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000000"/>
          <w:sz w:val="72"/>
        </w:rPr>
      </w:pPr>
    </w:p>
    <w:p>
      <w:pPr>
        <w:jc w:val="center"/>
        <w:rPr>
          <w:rFonts w:ascii="宋体" w:hAnsi="宋体" w:eastAsia="宋体"/>
          <w:b/>
          <w:color w:val="000000"/>
          <w:sz w:val="72"/>
        </w:rPr>
      </w:pPr>
      <w:r>
        <w:rPr>
          <w:rFonts w:ascii="宋体" w:hAnsi="宋体" w:eastAsia="宋体"/>
          <w:b/>
          <w:color w:val="000000"/>
          <w:sz w:val="72"/>
        </w:rPr>
        <w:t>2022年唐山市部门绩效（草案）</w:t>
      </w:r>
    </w:p>
    <w:p>
      <w:pPr>
        <w:jc w:val="center"/>
        <w:rPr>
          <w:rFonts w:ascii="宋体" w:hAnsi="宋体" w:eastAsia="宋体"/>
          <w:b/>
          <w:color w:val="000000"/>
          <w:sz w:val="72"/>
        </w:rPr>
      </w:pPr>
    </w:p>
    <w:p>
      <w:pPr>
        <w:jc w:val="center"/>
        <w:rPr>
          <w:rFonts w:ascii="楷体" w:hAnsi="宋体" w:eastAsia="楷体"/>
          <w:b/>
          <w:color w:val="000000"/>
          <w:sz w:val="52"/>
        </w:rPr>
      </w:pPr>
      <w:r>
        <w:rPr>
          <w:rFonts w:ascii="楷体" w:hAnsi="宋体" w:eastAsia="楷体"/>
          <w:b/>
          <w:color w:val="000000"/>
          <w:sz w:val="52"/>
        </w:rPr>
        <w:t>唐山市退役军人事务局</w:t>
      </w: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r>
        <w:rPr>
          <w:rFonts w:ascii="楷体" w:hAnsi="宋体" w:eastAsia="楷体"/>
          <w:b/>
          <w:color w:val="000000"/>
          <w:sz w:val="52"/>
        </w:rPr>
        <w:t>唐山市退役军人事务局编制</w:t>
      </w:r>
    </w:p>
    <w:p>
      <w:pPr>
        <w:jc w:val="center"/>
        <w:rPr>
          <w:rFonts w:ascii="楷体" w:hAnsi="宋体" w:eastAsia="楷体"/>
          <w:b/>
          <w:color w:val="000000"/>
          <w:sz w:val="52"/>
        </w:rPr>
        <w:sectPr>
          <w:pgSz w:w="11906" w:h="16838"/>
          <w:pgMar w:top="1440" w:right="1800" w:bottom="1440" w:left="1800" w:header="851" w:footer="992" w:gutter="0"/>
          <w:cols w:space="425" w:num="1"/>
          <w:docGrid w:type="lines" w:linePitch="312" w:charSpace="0"/>
        </w:sectPr>
      </w:pPr>
      <w:r>
        <w:rPr>
          <w:rFonts w:ascii="楷体" w:hAnsi="宋体" w:eastAsia="楷体"/>
          <w:b/>
          <w:color w:val="000000"/>
          <w:sz w:val="52"/>
        </w:rPr>
        <w:t>唐山市财政局审核</w:t>
      </w:r>
    </w:p>
    <w:p>
      <w:pPr>
        <w:jc w:val="center"/>
        <w:rPr>
          <w:rFonts w:ascii="宋体" w:hAnsi="宋体" w:eastAsia="宋体"/>
          <w:b/>
          <w:color w:val="000000"/>
          <w:sz w:val="32"/>
        </w:rPr>
      </w:pPr>
      <w:r>
        <w:rPr>
          <w:rFonts w:ascii="宋体" w:hAnsi="宋体" w:eastAsia="宋体"/>
          <w:b/>
          <w:color w:val="000000"/>
          <w:sz w:val="32"/>
        </w:rPr>
        <w:t>目 录</w:t>
      </w:r>
      <w:r>
        <w:rPr>
          <w:rFonts w:ascii="宋体" w:hAnsi="宋体" w:eastAsia="宋体"/>
          <w:b/>
          <w:color w:val="000000"/>
          <w:sz w:val="32"/>
        </w:rPr>
        <w:fldChar w:fldCharType="begin"/>
      </w:r>
      <w:r>
        <w:rPr>
          <w:rFonts w:ascii="宋体" w:hAnsi="宋体" w:eastAsia="宋体"/>
          <w:b/>
          <w:color w:val="000000"/>
          <w:sz w:val="32"/>
        </w:rPr>
        <w:instrText xml:space="preserve"> TOC \o "1-3" \h \u </w:instrText>
      </w:r>
      <w:r>
        <w:rPr>
          <w:rFonts w:ascii="宋体" w:hAnsi="宋体" w:eastAsia="宋体"/>
          <w:b/>
          <w:color w:val="000000"/>
          <w:sz w:val="32"/>
        </w:rPr>
        <w:fldChar w:fldCharType="separate"/>
      </w:r>
    </w:p>
    <w:p>
      <w:pPr>
        <w:pStyle w:val="5"/>
        <w:tabs>
          <w:tab w:val="right" w:leader="dot" w:pos="8296"/>
        </w:tabs>
        <w:rPr>
          <w:rFonts w:ascii="宋体" w:hAnsi="宋体" w:eastAsia="宋体"/>
          <w:b/>
          <w:color w:val="000000"/>
          <w:sz w:val="32"/>
        </w:rPr>
      </w:pPr>
      <w:r>
        <w:rPr>
          <w:rStyle w:val="8"/>
          <w:rFonts w:hint="eastAsia" w:ascii="宋体" w:hAnsi="宋体" w:eastAsia="宋体"/>
          <w:b/>
          <w:color w:val="000000"/>
          <w:sz w:val="32"/>
          <w:u w:val="none"/>
          <w:lang w:val="en-US" w:eastAsia="zh-CN"/>
        </w:rPr>
        <w:t>第一部分</w:t>
      </w:r>
      <w:r>
        <w:rPr>
          <w:rFonts w:hint="eastAsia"/>
          <w:lang w:val="en-US" w:eastAsia="zh-CN"/>
        </w:rPr>
        <w:t xml:space="preserve">  </w:t>
      </w:r>
      <w:r>
        <w:rPr>
          <w:rStyle w:val="8"/>
          <w:rFonts w:hint="eastAsia" w:ascii="宋体" w:hAnsi="宋体" w:eastAsia="宋体"/>
          <w:b/>
          <w:color w:val="000000"/>
          <w:sz w:val="32"/>
          <w:u w:val="none"/>
          <w:lang w:val="en-US" w:eastAsia="zh-CN"/>
        </w:rPr>
        <w:t>2022年</w:t>
      </w:r>
      <w:r>
        <w:fldChar w:fldCharType="begin"/>
      </w:r>
      <w:r>
        <w:instrText xml:space="preserve"> HYPERLINK \l "_Toc91747489" </w:instrText>
      </w:r>
      <w:r>
        <w:fldChar w:fldCharType="separate"/>
      </w:r>
      <w:r>
        <w:rPr>
          <w:rStyle w:val="8"/>
          <w:rFonts w:hint="eastAsia" w:ascii="宋体" w:hAnsi="宋体" w:eastAsia="宋体"/>
          <w:b/>
          <w:color w:val="000000"/>
          <w:sz w:val="32"/>
          <w:u w:val="none"/>
        </w:rPr>
        <w:t>部门</w:t>
      </w:r>
      <w:r>
        <w:rPr>
          <w:rStyle w:val="8"/>
          <w:rFonts w:hint="eastAsia" w:ascii="宋体" w:hAnsi="宋体" w:eastAsia="宋体"/>
          <w:b/>
          <w:color w:val="000000"/>
          <w:sz w:val="32"/>
          <w:u w:val="none"/>
          <w:lang w:val="en-US" w:eastAsia="zh-CN"/>
        </w:rPr>
        <w:t>整</w:t>
      </w:r>
      <w:r>
        <w:rPr>
          <w:rStyle w:val="8"/>
          <w:rFonts w:hint="eastAsia" w:ascii="宋体" w:hAnsi="宋体" w:eastAsia="宋体"/>
          <w:b/>
          <w:color w:val="000000"/>
          <w:sz w:val="32"/>
          <w:u w:val="none"/>
        </w:rPr>
        <w:t>体绩效目标</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_Toc91747489 \h </w:instrText>
      </w:r>
      <w:r>
        <w:rPr>
          <w:rFonts w:ascii="宋体" w:hAnsi="宋体" w:eastAsia="宋体"/>
          <w:b/>
          <w:color w:val="000000"/>
          <w:sz w:val="32"/>
        </w:rPr>
        <w:fldChar w:fldCharType="separate"/>
      </w:r>
      <w:r>
        <w:rPr>
          <w:rFonts w:ascii="宋体" w:hAnsi="宋体" w:eastAsia="宋体"/>
          <w:b/>
          <w:color w:val="000000"/>
          <w:sz w:val="32"/>
        </w:rPr>
        <w:t>1</w:t>
      </w:r>
      <w:r>
        <w:rPr>
          <w:rFonts w:ascii="宋体" w:hAnsi="宋体" w:eastAsia="宋体"/>
          <w:b/>
          <w:color w:val="000000"/>
          <w:sz w:val="32"/>
        </w:rPr>
        <w:fldChar w:fldCharType="end"/>
      </w:r>
      <w:r>
        <w:rPr>
          <w:rFonts w:ascii="宋体" w:hAnsi="宋体" w:eastAsia="宋体"/>
          <w:b/>
          <w:color w:val="000000"/>
          <w:sz w:val="32"/>
        </w:rPr>
        <w:fldChar w:fldCharType="end"/>
      </w:r>
    </w:p>
    <w:p>
      <w:pPr>
        <w:pStyle w:val="5"/>
        <w:tabs>
          <w:tab w:val="right" w:leader="dot" w:pos="8296"/>
        </w:tabs>
        <w:rPr>
          <w:rFonts w:ascii="宋体" w:hAnsi="宋体" w:eastAsia="宋体"/>
          <w:b/>
          <w:color w:val="000000"/>
          <w:sz w:val="32"/>
        </w:rPr>
      </w:pPr>
      <w:r>
        <w:rPr>
          <w:rStyle w:val="8"/>
          <w:rFonts w:hint="eastAsia" w:ascii="宋体" w:hAnsi="宋体" w:eastAsia="宋体"/>
          <w:b/>
          <w:color w:val="000000"/>
          <w:sz w:val="32"/>
          <w:u w:val="none"/>
          <w:lang w:val="en-US" w:eastAsia="zh-CN"/>
        </w:rPr>
        <w:t xml:space="preserve">第二部分 </w:t>
      </w:r>
      <w:r>
        <w:fldChar w:fldCharType="begin"/>
      </w:r>
      <w:r>
        <w:instrText xml:space="preserve"> HYPERLINK \l "_Toc91747490" </w:instrText>
      </w:r>
      <w:r>
        <w:fldChar w:fldCharType="separate"/>
      </w:r>
      <w:r>
        <w:rPr>
          <w:rStyle w:val="8"/>
          <w:rFonts w:hint="eastAsia" w:ascii="宋体" w:hAnsi="宋体" w:eastAsia="宋体"/>
          <w:b/>
          <w:color w:val="000000"/>
          <w:sz w:val="32"/>
          <w:u w:val="none"/>
        </w:rPr>
        <w:t>预算项目绩效表</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_Toc91747490 \h </w:instrText>
      </w:r>
      <w:r>
        <w:rPr>
          <w:rFonts w:ascii="宋体" w:hAnsi="宋体" w:eastAsia="宋体"/>
          <w:b/>
          <w:color w:val="000000"/>
          <w:sz w:val="32"/>
        </w:rPr>
        <w:fldChar w:fldCharType="separate"/>
      </w:r>
      <w:r>
        <w:rPr>
          <w:rFonts w:ascii="宋体" w:hAnsi="宋体" w:eastAsia="宋体"/>
          <w:b/>
          <w:color w:val="000000"/>
          <w:sz w:val="32"/>
        </w:rPr>
        <w:t>5</w:t>
      </w:r>
      <w:r>
        <w:rPr>
          <w:rFonts w:ascii="宋体" w:hAnsi="宋体" w:eastAsia="宋体"/>
          <w:b/>
          <w:color w:val="000000"/>
          <w:sz w:val="32"/>
        </w:rPr>
        <w:fldChar w:fldCharType="end"/>
      </w:r>
      <w:r>
        <w:rPr>
          <w:rFonts w:ascii="宋体" w:hAnsi="宋体" w:eastAsia="宋体"/>
          <w:b/>
          <w:color w:val="000000"/>
          <w:sz w:val="32"/>
        </w:rPr>
        <w:fldChar w:fldCharType="end"/>
      </w:r>
    </w:p>
    <w:p>
      <w:pPr>
        <w:jc w:val="center"/>
        <w:rPr>
          <w:rFonts w:ascii="楷体" w:hAnsi="宋体" w:eastAsia="楷体"/>
          <w:b/>
          <w:color w:val="000000"/>
          <w:sz w:val="52"/>
        </w:rPr>
        <w:sectPr>
          <w:pgSz w:w="11906" w:h="16838"/>
          <w:pgMar w:top="1440" w:right="1800" w:bottom="1440" w:left="1800" w:header="851" w:footer="992" w:gutter="0"/>
          <w:cols w:space="425" w:num="1"/>
          <w:docGrid w:type="lines" w:linePitch="312" w:charSpace="0"/>
        </w:sectPr>
      </w:pPr>
      <w:r>
        <w:rPr>
          <w:rFonts w:ascii="宋体" w:hAnsi="宋体" w:eastAsia="宋体"/>
          <w:b/>
          <w:color w:val="000000"/>
          <w:sz w:val="32"/>
        </w:rPr>
        <w:fldChar w:fldCharType="end"/>
      </w:r>
    </w:p>
    <w:p>
      <w:pPr>
        <w:pStyle w:val="2"/>
        <w:jc w:val="center"/>
      </w:pPr>
      <w:bookmarkStart w:id="0" w:name="_Toc91747489"/>
      <w:r>
        <w:t>部门总体绩效目标及保障措施</w:t>
      </w:r>
      <w:bookmarkEnd w:id="0"/>
    </w:p>
    <w:p>
      <w:pPr>
        <w:ind w:firstLine="642" w:firstLineChars="200"/>
        <w:jc w:val="left"/>
        <w:rPr>
          <w:rFonts w:ascii="宋体" w:hAnsi="宋体" w:eastAsia="宋体"/>
          <w:b/>
          <w:color w:val="000000"/>
          <w:sz w:val="32"/>
        </w:rPr>
      </w:pPr>
      <w:r>
        <w:rPr>
          <w:rFonts w:ascii="宋体" w:hAnsi="宋体" w:eastAsia="宋体"/>
          <w:b/>
          <w:color w:val="000000"/>
          <w:sz w:val="32"/>
        </w:rPr>
        <w:t>一、部门总体绩效目标</w:t>
      </w:r>
    </w:p>
    <w:p>
      <w:pPr>
        <w:autoSpaceDE w:val="0"/>
        <w:autoSpaceDN w:val="0"/>
        <w:adjustRightInd w:val="0"/>
        <w:ind w:firstLine="640" w:firstLineChars="200"/>
        <w:jc w:val="left"/>
        <w:rPr>
          <w:rFonts w:ascii="Calibri" w:hAnsi="Calibri" w:eastAsia="宋体" w:cs="Times New Roman"/>
        </w:rPr>
      </w:pPr>
      <w:r>
        <w:rPr>
          <w:rFonts w:hint="eastAsia" w:ascii="仿宋_GB2312" w:hAnsi="仿宋_GB2312" w:eastAsia="仿宋_GB2312" w:cs="仿宋_GB2312"/>
          <w:sz w:val="32"/>
          <w:szCs w:val="32"/>
        </w:rPr>
        <w:t>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p>
    <w:p>
      <w:pPr>
        <w:numPr>
          <w:ilvl w:val="0"/>
          <w:numId w:val="0"/>
        </w:numPr>
        <w:ind w:firstLine="642" w:firstLineChars="200"/>
        <w:jc w:val="left"/>
        <w:rPr>
          <w:rFonts w:hint="eastAsia" w:ascii="宋体" w:hAnsi="宋体" w:eastAsia="宋体"/>
          <w:b/>
          <w:color w:val="000000"/>
          <w:sz w:val="32"/>
          <w:lang w:val="en-US" w:eastAsia="zh-CN"/>
        </w:rPr>
      </w:pPr>
      <w:r>
        <w:rPr>
          <w:rFonts w:hint="eastAsia" w:ascii="宋体" w:hAnsi="宋体" w:eastAsia="宋体"/>
          <w:b/>
          <w:color w:val="000000"/>
          <w:sz w:val="32"/>
          <w:lang w:val="en-US" w:eastAsia="zh-CN"/>
        </w:rPr>
        <w:t>二、分项绩效目标</w:t>
      </w:r>
    </w:p>
    <w:p>
      <w:pPr>
        <w:jc w:val="left"/>
        <w:rPr>
          <w:rFonts w:hint="eastAsia" w:ascii="宋体" w:hAnsi="宋体" w:eastAsia="仿宋_GB2312"/>
          <w:b/>
          <w:color w:val="000000"/>
          <w:sz w:val="32"/>
          <w:lang w:eastAsia="zh-CN"/>
        </w:rPr>
      </w:pPr>
      <w:r>
        <w:rPr>
          <w:rFonts w:hint="eastAsia" w:ascii="宋体" w:hAnsi="宋体" w:eastAsia="宋体"/>
          <w:b/>
          <w:color w:val="000000"/>
          <w:sz w:val="32"/>
          <w:lang w:val="en-US" w:eastAsia="zh-CN"/>
        </w:rPr>
        <w:t xml:space="preserve">    （一）</w:t>
      </w:r>
      <w:r>
        <w:rPr>
          <w:rFonts w:hint="eastAsia" w:ascii="仿宋_GB2312" w:hAnsi="仿宋_GB2312" w:eastAsia="仿宋_GB2312" w:cs="仿宋_GB2312"/>
          <w:sz w:val="32"/>
          <w:szCs w:val="32"/>
        </w:rPr>
        <w:t>构建科学规范的组织管理体系</w:t>
      </w:r>
      <w:r>
        <w:rPr>
          <w:rFonts w:hint="eastAsia" w:ascii="仿宋_GB2312" w:hAnsi="仿宋_GB2312" w:eastAsia="仿宋_GB2312" w:cs="仿宋_GB2312"/>
          <w:sz w:val="32"/>
          <w:szCs w:val="32"/>
          <w:lang w:eastAsia="zh-CN"/>
        </w:rPr>
        <w:t>。</w:t>
      </w:r>
    </w:p>
    <w:p>
      <w:pPr>
        <w:ind w:firstLine="642" w:firstLineChars="200"/>
        <w:jc w:val="left"/>
        <w:rPr>
          <w:rFonts w:hint="eastAsia" w:ascii="宋体" w:hAnsi="宋体" w:eastAsia="仿宋_GB2312"/>
          <w:b/>
          <w:color w:val="000000"/>
          <w:sz w:val="32"/>
          <w:lang w:val="en-US" w:eastAsia="zh-CN"/>
        </w:rPr>
      </w:pPr>
      <w:r>
        <w:rPr>
          <w:rFonts w:hint="eastAsia" w:ascii="宋体" w:hAnsi="宋体" w:eastAsia="宋体"/>
          <w:b/>
          <w:color w:val="000000"/>
          <w:sz w:val="32"/>
          <w:lang w:val="en-US" w:eastAsia="zh-CN"/>
        </w:rPr>
        <w:t>绩效目标：</w:t>
      </w:r>
      <w:r>
        <w:rPr>
          <w:rFonts w:hint="eastAsia" w:ascii="仿宋_GB2312" w:hAnsi="仿宋_GB2312" w:eastAsia="仿宋_GB2312" w:cs="仿宋_GB2312"/>
          <w:sz w:val="32"/>
          <w:szCs w:val="32"/>
        </w:rPr>
        <w:t>构建科学规范的组织管理体系、工作运行体系、政策制度</w:t>
      </w:r>
      <w:r>
        <w:rPr>
          <w:rFonts w:hint="eastAsia" w:ascii="仿宋_GB2312" w:hAnsi="仿宋_GB2312" w:eastAsia="仿宋_GB2312" w:cs="仿宋_GB2312"/>
          <w:sz w:val="32"/>
          <w:szCs w:val="32"/>
          <w:lang w:eastAsia="zh-CN"/>
        </w:rPr>
        <w:t>。</w:t>
      </w:r>
    </w:p>
    <w:p>
      <w:pPr>
        <w:ind w:firstLine="642" w:firstLineChars="200"/>
        <w:jc w:val="left"/>
        <w:rPr>
          <w:rFonts w:hint="eastAsia" w:ascii="仿宋_GB2312" w:hAnsi="仿宋_GB2312" w:eastAsia="仿宋_GB2312" w:cs="仿宋_GB2312"/>
          <w:sz w:val="32"/>
          <w:szCs w:val="32"/>
          <w:lang w:val="en-US" w:eastAsia="zh-CN"/>
        </w:rPr>
      </w:pPr>
      <w:r>
        <w:rPr>
          <w:rFonts w:hint="eastAsia" w:ascii="宋体" w:hAnsi="宋体" w:eastAsia="宋体"/>
          <w:b/>
          <w:color w:val="000000"/>
          <w:sz w:val="32"/>
          <w:lang w:val="en-US" w:eastAsia="zh-CN"/>
        </w:rPr>
        <w:t>绩效指标：</w:t>
      </w:r>
      <w:r>
        <w:rPr>
          <w:rFonts w:hint="eastAsia" w:ascii="仿宋_GB2312" w:hAnsi="仿宋_GB2312" w:eastAsia="仿宋_GB2312" w:cs="仿宋_GB2312"/>
          <w:sz w:val="32"/>
          <w:szCs w:val="32"/>
          <w:lang w:val="en-US" w:eastAsia="zh-CN"/>
        </w:rPr>
        <w:t>系统性建立健全工作机制，各项工作得以顺利开展。</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增强退役军人获得感、幸福感</w:t>
      </w:r>
      <w:r>
        <w:rPr>
          <w:rFonts w:hint="eastAsia" w:ascii="仿宋_GB2312" w:hAnsi="仿宋_GB2312" w:eastAsia="仿宋_GB2312" w:cs="仿宋_GB2312"/>
          <w:sz w:val="32"/>
          <w:szCs w:val="32"/>
          <w:lang w:eastAsia="zh-CN"/>
        </w:rPr>
        <w:t>。</w:t>
      </w:r>
    </w:p>
    <w:p>
      <w:pPr>
        <w:ind w:firstLine="642" w:firstLineChars="200"/>
        <w:jc w:val="left"/>
        <w:rPr>
          <w:rFonts w:hint="eastAsia" w:ascii="宋体" w:hAnsi="宋体" w:eastAsia="仿宋_GB2312"/>
          <w:b/>
          <w:color w:val="000000"/>
          <w:sz w:val="32"/>
          <w:lang w:val="en-US" w:eastAsia="zh-CN"/>
        </w:rPr>
      </w:pPr>
      <w:r>
        <w:rPr>
          <w:rFonts w:hint="eastAsia" w:ascii="宋体" w:hAnsi="宋体" w:eastAsia="宋体"/>
          <w:b/>
          <w:color w:val="000000"/>
          <w:sz w:val="32"/>
          <w:lang w:val="en-US" w:eastAsia="zh-CN"/>
        </w:rPr>
        <w:t>绩效目标：</w:t>
      </w:r>
      <w:r>
        <w:rPr>
          <w:rFonts w:hint="eastAsia" w:ascii="仿宋_GB2312" w:hAnsi="仿宋_GB2312" w:eastAsia="仿宋_GB2312" w:cs="仿宋_GB2312"/>
          <w:sz w:val="32"/>
          <w:szCs w:val="32"/>
        </w:rPr>
        <w:t>增强广大退役军人和其他优抚对象获得感、幸福感</w:t>
      </w:r>
      <w:r>
        <w:rPr>
          <w:rFonts w:hint="eastAsia" w:ascii="仿宋_GB2312" w:hAnsi="仿宋_GB2312" w:eastAsia="仿宋_GB2312" w:cs="仿宋_GB2312"/>
          <w:sz w:val="32"/>
          <w:szCs w:val="32"/>
          <w:lang w:eastAsia="zh-CN"/>
        </w:rPr>
        <w:t>。</w:t>
      </w:r>
    </w:p>
    <w:p>
      <w:pPr>
        <w:ind w:firstLine="642" w:firstLineChars="200"/>
        <w:jc w:val="left"/>
        <w:rPr>
          <w:rFonts w:hint="default" w:ascii="仿宋_GB2312" w:hAnsi="仿宋_GB2312" w:eastAsia="仿宋_GB2312" w:cs="仿宋_GB2312"/>
          <w:sz w:val="32"/>
          <w:szCs w:val="32"/>
          <w:lang w:val="en-US"/>
        </w:rPr>
      </w:pPr>
      <w:r>
        <w:rPr>
          <w:rFonts w:hint="eastAsia" w:ascii="宋体" w:hAnsi="宋体" w:eastAsia="宋体"/>
          <w:b/>
          <w:color w:val="000000"/>
          <w:sz w:val="32"/>
          <w:lang w:val="en-US" w:eastAsia="zh-CN"/>
        </w:rPr>
        <w:t>绩效指标：</w:t>
      </w:r>
      <w:r>
        <w:rPr>
          <w:rFonts w:hint="eastAsia" w:ascii="仿宋_GB2312" w:hAnsi="仿宋_GB2312" w:eastAsia="仿宋_GB2312" w:cs="仿宋_GB2312"/>
          <w:sz w:val="32"/>
          <w:szCs w:val="32"/>
          <w:lang w:val="en-US" w:eastAsia="zh-CN"/>
        </w:rPr>
        <w:t>提高退役军人和其他优抚对象满意度。</w:t>
      </w:r>
    </w:p>
    <w:p>
      <w:pPr>
        <w:ind w:firstLine="642" w:firstLineChars="200"/>
        <w:jc w:val="left"/>
        <w:rPr>
          <w:rFonts w:hint="eastAsia" w:ascii="宋体" w:hAnsi="宋体" w:eastAsia="宋体"/>
          <w:b/>
          <w:color w:val="000000"/>
          <w:sz w:val="32"/>
          <w:lang w:eastAsia="zh-CN"/>
        </w:rPr>
      </w:pPr>
      <w:r>
        <w:rPr>
          <w:rFonts w:hint="eastAsia" w:ascii="宋体" w:hAnsi="宋体" w:eastAsia="宋体"/>
          <w:b/>
          <w:color w:val="000000"/>
          <w:sz w:val="32"/>
          <w:lang w:eastAsia="zh-CN"/>
        </w:rPr>
        <w:t>（</w:t>
      </w:r>
      <w:r>
        <w:rPr>
          <w:rFonts w:hint="eastAsia" w:ascii="宋体" w:hAnsi="宋体" w:eastAsia="宋体"/>
          <w:b/>
          <w:color w:val="000000"/>
          <w:sz w:val="32"/>
          <w:lang w:val="en-US" w:eastAsia="zh-CN"/>
        </w:rPr>
        <w:t>三</w:t>
      </w:r>
      <w:r>
        <w:rPr>
          <w:rFonts w:hint="eastAsia" w:ascii="宋体" w:hAnsi="宋体" w:eastAsia="宋体"/>
          <w:b/>
          <w:color w:val="000000"/>
          <w:sz w:val="32"/>
          <w:lang w:eastAsia="zh-CN"/>
        </w:rPr>
        <w:t>）</w:t>
      </w:r>
      <w:r>
        <w:rPr>
          <w:rFonts w:hint="eastAsia" w:ascii="仿宋_GB2312" w:hAnsi="仿宋_GB2312" w:eastAsia="仿宋_GB2312" w:cs="仿宋_GB2312"/>
          <w:sz w:val="32"/>
          <w:szCs w:val="32"/>
        </w:rPr>
        <w:t>开创退役军人管理服务工作新局面</w:t>
      </w:r>
    </w:p>
    <w:p>
      <w:pPr>
        <w:ind w:firstLine="642" w:firstLineChars="200"/>
        <w:jc w:val="left"/>
        <w:rPr>
          <w:rFonts w:hint="eastAsia" w:ascii="仿宋_GB2312" w:hAnsi="仿宋_GB2312" w:eastAsia="仿宋_GB2312" w:cs="仿宋_GB2312"/>
          <w:sz w:val="32"/>
          <w:szCs w:val="32"/>
          <w:lang w:val="en-US" w:eastAsia="zh-CN"/>
        </w:rPr>
      </w:pPr>
      <w:r>
        <w:rPr>
          <w:rFonts w:hint="eastAsia" w:ascii="宋体" w:hAnsi="宋体" w:eastAsia="宋体"/>
          <w:b/>
          <w:color w:val="000000"/>
          <w:sz w:val="32"/>
          <w:lang w:val="en-US" w:eastAsia="zh-CN"/>
        </w:rPr>
        <w:t>绩效目标：</w:t>
      </w:r>
      <w:r>
        <w:rPr>
          <w:rFonts w:hint="eastAsia" w:ascii="仿宋_GB2312" w:hAnsi="仿宋_GB2312" w:eastAsia="仿宋_GB2312" w:cs="仿宋_GB2312"/>
          <w:sz w:val="32"/>
          <w:szCs w:val="32"/>
        </w:rPr>
        <w:t>奋力开创新时代退役军人管理服务工作新局面</w:t>
      </w:r>
      <w:r>
        <w:rPr>
          <w:rFonts w:hint="eastAsia" w:ascii="仿宋_GB2312" w:hAnsi="仿宋_GB2312" w:eastAsia="仿宋_GB2312" w:cs="仿宋_GB2312"/>
          <w:sz w:val="32"/>
          <w:szCs w:val="32"/>
          <w:lang w:eastAsia="zh-CN"/>
        </w:rPr>
        <w:t>。</w:t>
      </w:r>
    </w:p>
    <w:p>
      <w:pPr>
        <w:ind w:firstLine="642" w:firstLineChars="200"/>
        <w:jc w:val="left"/>
        <w:rPr>
          <w:rFonts w:hint="default" w:ascii="仿宋_GB2312" w:hAnsi="仿宋_GB2312" w:eastAsia="仿宋_GB2312" w:cs="仿宋_GB2312"/>
          <w:sz w:val="32"/>
          <w:szCs w:val="32"/>
          <w:lang w:val="en-US"/>
        </w:rPr>
      </w:pPr>
      <w:r>
        <w:rPr>
          <w:rFonts w:hint="eastAsia" w:ascii="宋体" w:hAnsi="宋体" w:eastAsia="宋体"/>
          <w:b/>
          <w:color w:val="000000"/>
          <w:sz w:val="32"/>
          <w:lang w:val="en-US" w:eastAsia="zh-CN"/>
        </w:rPr>
        <w:t>绩效指标：</w:t>
      </w:r>
      <w:r>
        <w:rPr>
          <w:rFonts w:hint="eastAsia" w:ascii="仿宋_GB2312" w:hAnsi="仿宋_GB2312" w:eastAsia="仿宋_GB2312" w:cs="仿宋_GB2312"/>
          <w:sz w:val="32"/>
          <w:szCs w:val="32"/>
          <w:lang w:val="en-US" w:eastAsia="zh-CN"/>
        </w:rPr>
        <w:t>退役军人各项工作在全省处于领先位置。</w:t>
      </w:r>
    </w:p>
    <w:p>
      <w:pPr>
        <w:jc w:val="left"/>
        <w:rPr>
          <w:rFonts w:ascii="宋体" w:hAnsi="宋体" w:eastAsia="宋体"/>
          <w:b/>
          <w:color w:val="000000"/>
          <w:sz w:val="32"/>
        </w:rPr>
      </w:pPr>
    </w:p>
    <w:p>
      <w:pPr>
        <w:ind w:firstLine="642" w:firstLineChars="200"/>
        <w:jc w:val="left"/>
        <w:rPr>
          <w:rFonts w:ascii="宋体" w:hAnsi="宋体" w:eastAsia="宋体"/>
          <w:b/>
          <w:color w:val="000000"/>
          <w:sz w:val="32"/>
        </w:rPr>
      </w:pPr>
      <w:r>
        <w:rPr>
          <w:rFonts w:hint="eastAsia" w:ascii="宋体" w:hAnsi="宋体" w:eastAsia="宋体"/>
          <w:b/>
          <w:color w:val="000000"/>
          <w:sz w:val="32"/>
          <w:lang w:val="en-US" w:eastAsia="zh-CN"/>
        </w:rPr>
        <w:t>三、工作</w:t>
      </w:r>
      <w:r>
        <w:rPr>
          <w:rFonts w:ascii="宋体" w:hAnsi="宋体" w:eastAsia="宋体"/>
          <w:b/>
          <w:color w:val="000000"/>
          <w:sz w:val="32"/>
        </w:rPr>
        <w:t>保障措施</w:t>
      </w:r>
    </w:p>
    <w:p>
      <w:pPr>
        <w:ind w:firstLine="642" w:firstLineChars="200"/>
        <w:jc w:val="left"/>
        <w:rPr>
          <w:rFonts w:ascii="宋体" w:hAnsi="宋体" w:eastAsia="宋体" w:cs="Times New Roman"/>
          <w:color w:val="000000"/>
          <w:sz w:val="32"/>
          <w:szCs w:val="32"/>
        </w:rPr>
      </w:pPr>
      <w:r>
        <w:rPr>
          <w:rFonts w:hint="eastAsia" w:ascii="宋体" w:hAnsi="宋体" w:eastAsia="宋体" w:cs="Times New Roman"/>
          <w:b/>
          <w:bCs/>
          <w:color w:val="000000"/>
          <w:sz w:val="32"/>
          <w:szCs w:val="32"/>
          <w:lang w:eastAsia="zh-CN"/>
        </w:rPr>
        <w:t>（</w:t>
      </w:r>
      <w:r>
        <w:rPr>
          <w:rFonts w:hint="eastAsia" w:ascii="宋体" w:hAnsi="宋体" w:eastAsia="宋体" w:cs="Times New Roman"/>
          <w:b/>
          <w:bCs/>
          <w:color w:val="000000"/>
          <w:sz w:val="32"/>
          <w:szCs w:val="32"/>
          <w:lang w:val="en-US" w:eastAsia="zh-CN"/>
        </w:rPr>
        <w:t>一</w:t>
      </w:r>
      <w:r>
        <w:rPr>
          <w:rFonts w:hint="eastAsia" w:ascii="宋体" w:hAnsi="宋体" w:eastAsia="宋体" w:cs="Times New Roman"/>
          <w:b/>
          <w:bCs/>
          <w:color w:val="000000"/>
          <w:sz w:val="32"/>
          <w:szCs w:val="32"/>
          <w:lang w:eastAsia="zh-CN"/>
        </w:rPr>
        <w:t>）</w:t>
      </w:r>
      <w:r>
        <w:rPr>
          <w:rFonts w:hint="eastAsia" w:ascii="宋体" w:hAnsi="宋体" w:eastAsia="宋体" w:cs="Times New Roman"/>
          <w:b/>
          <w:bCs/>
          <w:color w:val="000000"/>
          <w:sz w:val="32"/>
          <w:szCs w:val="32"/>
        </w:rPr>
        <w:t>坚持党的领导。</w:t>
      </w:r>
      <w:r>
        <w:rPr>
          <w:rFonts w:hint="eastAsia" w:ascii="宋体" w:hAnsi="宋体" w:eastAsia="宋体" w:cs="Times New Roman"/>
          <w:color w:val="000000"/>
          <w:sz w:val="32"/>
          <w:szCs w:val="32"/>
        </w:rPr>
        <w:t>增强“四个意识”、坚定“四个自信”</w:t>
      </w:r>
      <w:r>
        <w:rPr>
          <w:rFonts w:hint="eastAsia" w:ascii="宋体" w:hAnsi="宋体" w:eastAsia="宋体" w:cs="Times New Roman"/>
          <w:color w:val="000000"/>
          <w:sz w:val="32"/>
          <w:szCs w:val="32"/>
          <w:lang w:eastAsia="zh-CN"/>
        </w:rPr>
        <w:t>、</w:t>
      </w:r>
      <w:bookmarkStart w:id="2" w:name="_GoBack"/>
      <w:bookmarkEnd w:id="2"/>
      <w:r>
        <w:rPr>
          <w:rFonts w:hint="eastAsia" w:ascii="宋体" w:hAnsi="宋体" w:eastAsia="宋体" w:cs="Times New Roman"/>
          <w:color w:val="000000"/>
          <w:sz w:val="32"/>
          <w:szCs w:val="32"/>
        </w:rPr>
        <w:t>做到“两个维护”，建立健全党领导退役军人工作的体制机制，把党的领导贯穿退役军人工作各方面全过程，把党的主张转化为退役军人的思想自觉和行动自觉，确保党的路线方针政策和党中央决策部署得到全面贯彻和有效落实，确保广大退役军人始终听党话、跟党走。</w:t>
      </w:r>
    </w:p>
    <w:p>
      <w:pPr>
        <w:ind w:firstLine="642" w:firstLineChars="200"/>
        <w:jc w:val="left"/>
        <w:rPr>
          <w:rFonts w:ascii="宋体" w:hAnsi="宋体" w:eastAsia="宋体" w:cs="Times New Roman"/>
          <w:color w:val="000000"/>
          <w:sz w:val="32"/>
          <w:szCs w:val="32"/>
        </w:rPr>
      </w:pPr>
      <w:r>
        <w:rPr>
          <w:rFonts w:hint="eastAsia" w:ascii="宋体" w:hAnsi="宋体" w:eastAsia="宋体" w:cs="Times New Roman"/>
          <w:b/>
          <w:bCs/>
          <w:color w:val="000000"/>
          <w:sz w:val="32"/>
          <w:szCs w:val="32"/>
          <w:lang w:eastAsia="zh-CN"/>
        </w:rPr>
        <w:t>（</w:t>
      </w:r>
      <w:r>
        <w:rPr>
          <w:rFonts w:hint="eastAsia" w:ascii="宋体" w:hAnsi="宋体" w:eastAsia="宋体" w:cs="Times New Roman"/>
          <w:b/>
          <w:bCs/>
          <w:color w:val="000000"/>
          <w:sz w:val="32"/>
          <w:szCs w:val="32"/>
          <w:lang w:val="en-US" w:eastAsia="zh-CN"/>
        </w:rPr>
        <w:t>二</w:t>
      </w:r>
      <w:r>
        <w:rPr>
          <w:rFonts w:hint="eastAsia" w:ascii="宋体" w:hAnsi="宋体" w:eastAsia="宋体" w:cs="Times New Roman"/>
          <w:b/>
          <w:bCs/>
          <w:color w:val="000000"/>
          <w:sz w:val="32"/>
          <w:szCs w:val="32"/>
          <w:lang w:eastAsia="zh-CN"/>
        </w:rPr>
        <w:t>）坚持尊崇优待。</w:t>
      </w:r>
      <w:r>
        <w:rPr>
          <w:rFonts w:hint="eastAsia" w:ascii="宋体" w:hAnsi="宋体" w:eastAsia="宋体" w:cs="Times New Roman"/>
          <w:color w:val="000000"/>
          <w:sz w:val="32"/>
          <w:szCs w:val="32"/>
        </w:rPr>
        <w:t>坚持尊崇军人职业和尊重退役军人相统一，坚持尽力而为、量力而行，保障水平与经济社会发展水平相协调，突出贡献导向，强化荣誉激励，实行普惠与优待叠加的保障政策，激发退役军人的积极性、主动性、创造性。</w:t>
      </w:r>
    </w:p>
    <w:p>
      <w:pPr>
        <w:ind w:firstLine="642" w:firstLineChars="200"/>
        <w:jc w:val="left"/>
        <w:rPr>
          <w:rFonts w:ascii="宋体" w:hAnsi="宋体" w:eastAsia="宋体" w:cs="Times New Roman"/>
          <w:color w:val="000000"/>
          <w:sz w:val="32"/>
          <w:szCs w:val="32"/>
        </w:rPr>
      </w:pPr>
      <w:r>
        <w:rPr>
          <w:rFonts w:hint="eastAsia" w:ascii="宋体" w:hAnsi="宋体" w:eastAsia="宋体" w:cs="Times New Roman"/>
          <w:b/>
          <w:bCs/>
          <w:color w:val="000000"/>
          <w:sz w:val="32"/>
          <w:szCs w:val="32"/>
          <w:lang w:eastAsia="zh-CN"/>
        </w:rPr>
        <w:t>（</w:t>
      </w:r>
      <w:r>
        <w:rPr>
          <w:rFonts w:hint="eastAsia" w:ascii="宋体" w:hAnsi="宋体" w:eastAsia="宋体" w:cs="Times New Roman"/>
          <w:b/>
          <w:bCs/>
          <w:color w:val="000000"/>
          <w:sz w:val="32"/>
          <w:szCs w:val="32"/>
          <w:lang w:val="en-US" w:eastAsia="zh-CN"/>
        </w:rPr>
        <w:t>三</w:t>
      </w:r>
      <w:r>
        <w:rPr>
          <w:rFonts w:hint="eastAsia" w:ascii="宋体" w:hAnsi="宋体" w:eastAsia="宋体" w:cs="Times New Roman"/>
          <w:b/>
          <w:bCs/>
          <w:color w:val="000000"/>
          <w:sz w:val="32"/>
          <w:szCs w:val="32"/>
          <w:lang w:eastAsia="zh-CN"/>
        </w:rPr>
        <w:t>）坚持改革创新。</w:t>
      </w:r>
      <w:r>
        <w:rPr>
          <w:rFonts w:hint="eastAsia" w:ascii="宋体" w:hAnsi="宋体" w:eastAsia="宋体" w:cs="Times New Roman"/>
          <w:color w:val="000000"/>
          <w:sz w:val="32"/>
          <w:szCs w:val="32"/>
        </w:rPr>
        <w:t>把新发展理念贯穿退役军人工作全过程，适应新形势新要求，立足当前解决突出问题，着眼长远加强系统谋划，加强退役军人事务领域治理体系和治理能力现代化建设，破除制约高质量发展、高品质生活的体制机制障碍，加快理念思路、政策制度和方式方法创新，积极培育和推广先进典型，努力创造一些可复制、可推广的经验，推动退役军人工作高质量发展。</w:t>
      </w:r>
    </w:p>
    <w:p>
      <w:pPr>
        <w:ind w:firstLine="642" w:firstLineChars="200"/>
        <w:jc w:val="left"/>
        <w:rPr>
          <w:rFonts w:ascii="宋体" w:hAnsi="宋体" w:eastAsia="宋体" w:cs="Times New Roman"/>
          <w:color w:val="000000"/>
          <w:sz w:val="32"/>
          <w:szCs w:val="32"/>
        </w:rPr>
      </w:pPr>
      <w:r>
        <w:rPr>
          <w:rFonts w:hint="eastAsia" w:ascii="宋体" w:hAnsi="宋体" w:eastAsia="宋体" w:cs="Times New Roman"/>
          <w:b/>
          <w:bCs/>
          <w:color w:val="000000"/>
          <w:sz w:val="32"/>
          <w:szCs w:val="32"/>
          <w:lang w:eastAsia="zh-CN"/>
        </w:rPr>
        <w:t>（</w:t>
      </w:r>
      <w:r>
        <w:rPr>
          <w:rFonts w:hint="eastAsia" w:ascii="宋体" w:hAnsi="宋体" w:eastAsia="宋体" w:cs="Times New Roman"/>
          <w:b/>
          <w:bCs/>
          <w:color w:val="000000"/>
          <w:sz w:val="32"/>
          <w:szCs w:val="32"/>
          <w:lang w:val="en-US" w:eastAsia="zh-CN"/>
        </w:rPr>
        <w:t>四</w:t>
      </w:r>
      <w:r>
        <w:rPr>
          <w:rFonts w:hint="eastAsia" w:ascii="宋体" w:hAnsi="宋体" w:eastAsia="宋体" w:cs="Times New Roman"/>
          <w:b/>
          <w:bCs/>
          <w:color w:val="000000"/>
          <w:sz w:val="32"/>
          <w:szCs w:val="32"/>
          <w:lang w:eastAsia="zh-CN"/>
        </w:rPr>
        <w:t>）坚持系统观念。</w:t>
      </w:r>
      <w:r>
        <w:rPr>
          <w:rFonts w:hint="eastAsia" w:ascii="宋体" w:hAnsi="宋体" w:eastAsia="宋体" w:cs="Times New Roman"/>
          <w:color w:val="000000"/>
          <w:sz w:val="32"/>
          <w:szCs w:val="32"/>
        </w:rPr>
        <w:t>坚持围绕中心、服务大局，坚持统筹协调、突出重点，注重退役军人政策制度与军事人力资源制度、干部人事制度、社会保障制度相衔接，不同时期、不同类别退役军人和其他优抚对象政策相平衡，退役安置与作用发挥、服务保障与教育管理、物质待遇与精神激励相协调，确保退役军人各项工作整体性推进。</w:t>
      </w:r>
    </w:p>
    <w:p>
      <w:pPr>
        <w:ind w:firstLine="642" w:firstLineChars="200"/>
        <w:jc w:val="left"/>
        <w:rPr>
          <w:rFonts w:ascii="宋体" w:hAnsi="宋体" w:eastAsia="宋体" w:cs="Times New Roman"/>
          <w:sz w:val="32"/>
          <w:szCs w:val="32"/>
        </w:rPr>
      </w:pPr>
      <w:r>
        <w:rPr>
          <w:rFonts w:hint="eastAsia" w:ascii="宋体" w:hAnsi="宋体" w:eastAsia="宋体" w:cs="Times New Roman"/>
          <w:b/>
          <w:bCs/>
          <w:color w:val="000000"/>
          <w:sz w:val="32"/>
          <w:szCs w:val="32"/>
          <w:lang w:eastAsia="zh-CN"/>
        </w:rPr>
        <w:t>（</w:t>
      </w:r>
      <w:r>
        <w:rPr>
          <w:rFonts w:hint="eastAsia" w:ascii="宋体" w:hAnsi="宋体" w:eastAsia="宋体" w:cs="Times New Roman"/>
          <w:b/>
          <w:bCs/>
          <w:color w:val="000000"/>
          <w:sz w:val="32"/>
          <w:szCs w:val="32"/>
          <w:lang w:val="en-US" w:eastAsia="zh-CN"/>
        </w:rPr>
        <w:t>五</w:t>
      </w:r>
      <w:r>
        <w:rPr>
          <w:rFonts w:hint="eastAsia" w:ascii="宋体" w:hAnsi="宋体" w:eastAsia="宋体" w:cs="Times New Roman"/>
          <w:b/>
          <w:bCs/>
          <w:color w:val="000000"/>
          <w:sz w:val="32"/>
          <w:szCs w:val="32"/>
          <w:lang w:eastAsia="zh-CN"/>
        </w:rPr>
        <w:t>）坚持依法推进。</w:t>
      </w:r>
      <w:r>
        <w:rPr>
          <w:rFonts w:hint="eastAsia" w:ascii="宋体" w:hAnsi="宋体" w:eastAsia="宋体" w:cs="Times New Roman"/>
          <w:color w:val="000000"/>
          <w:sz w:val="32"/>
          <w:szCs w:val="32"/>
        </w:rPr>
        <w:t>贯彻实施《中华人民共和国退役军人保障法》，依法保障退役军人合法权益。加强法治宣传教育，引导退役军人尊法学法守法用法，严格执法监督，推动退役军人工作在法治轨道行稳致远。</w:t>
      </w:r>
    </w:p>
    <w:p>
      <w:pPr>
        <w:rPr>
          <w:rFonts w:ascii="宋体" w:hAnsi="宋体" w:eastAsia="宋体" w:cs="Times New Roman"/>
          <w:sz w:val="32"/>
          <w:szCs w:val="32"/>
        </w:rPr>
      </w:pPr>
    </w:p>
    <w:p>
      <w:pPr>
        <w:widowControl/>
        <w:jc w:val="left"/>
        <w:rPr>
          <w:rFonts w:ascii="宋体" w:hAnsi="宋体" w:eastAsia="宋体"/>
          <w:b/>
          <w:color w:val="000000"/>
          <w:sz w:val="32"/>
        </w:rPr>
      </w:pPr>
      <w:r>
        <w:rPr>
          <w:rFonts w:ascii="宋体" w:hAnsi="宋体" w:eastAsia="宋体"/>
          <w:b/>
          <w:color w:val="000000"/>
          <w:sz w:val="32"/>
        </w:rPr>
        <w:br w:type="page"/>
      </w:r>
    </w:p>
    <w:p>
      <w:pPr>
        <w:pStyle w:val="2"/>
        <w:jc w:val="center"/>
      </w:pPr>
      <w:bookmarkStart w:id="1" w:name="_Toc91747490"/>
      <w:r>
        <w:rPr>
          <w:rFonts w:hint="eastAsia"/>
          <w:lang w:val="en-US" w:eastAsia="zh-CN"/>
        </w:rPr>
        <w:t xml:space="preserve">第二部分 </w:t>
      </w:r>
      <w:r>
        <w:t>预算项目绩效表</w:t>
      </w:r>
      <w:bookmarkEnd w:id="1"/>
    </w:p>
    <w:p>
      <w:pPr>
        <w:spacing w:line="480" w:lineRule="auto"/>
        <w:jc w:val="left"/>
      </w:pPr>
      <w:r>
        <w:rPr>
          <w:rFonts w:ascii="宋体" w:hAnsi="宋体" w:eastAsia="宋体"/>
          <w:b/>
          <w:color w:val="000000"/>
          <w:sz w:val="28"/>
        </w:rPr>
        <w:t>618002 唐山市退役军人事务局</w:t>
      </w:r>
    </w:p>
    <w:tbl>
      <w:tblPr>
        <w:tblStyle w:val="6"/>
        <w:tblW w:w="8520" w:type="dxa"/>
        <w:tblInd w:w="0" w:type="dxa"/>
        <w:tblLayout w:type="fixed"/>
        <w:tblCellMar>
          <w:top w:w="0" w:type="dxa"/>
          <w:left w:w="0" w:type="dxa"/>
          <w:bottom w:w="0" w:type="dxa"/>
          <w:right w:w="0" w:type="dxa"/>
        </w:tblCellMar>
      </w:tblPr>
      <w:tblGrid>
        <w:gridCol w:w="1291"/>
        <w:gridCol w:w="1276"/>
        <w:gridCol w:w="1417"/>
        <w:gridCol w:w="1662"/>
        <w:gridCol w:w="1457"/>
        <w:gridCol w:w="1417"/>
      </w:tblGrid>
      <w:tr>
        <w:tblPrEx>
          <w:tblCellMar>
            <w:top w:w="0" w:type="dxa"/>
            <w:left w:w="0" w:type="dxa"/>
            <w:bottom w:w="0" w:type="dxa"/>
            <w:right w:w="0" w:type="dxa"/>
          </w:tblCellMar>
        </w:tblPrEx>
        <w:trPr>
          <w:trHeight w:val="53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618002B20DX0001</w:t>
            </w:r>
          </w:p>
        </w:tc>
        <w:tc>
          <w:tcPr>
            <w:tcW w:w="166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874"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优抚对象补助经费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4693万元。其中：财政资金4693万元，其他资金0万元。为享受补助的优抚对象发放抚恤补助、医疗补助，为义务兵发放义务兵优待金</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目标</w:t>
            </w:r>
            <w:r>
              <w:rPr>
                <w:rFonts w:ascii="宋体" w:hAnsi="宋体" w:eastAsia="宋体" w:cs="宋体"/>
                <w:kern w:val="0"/>
                <w:sz w:val="24"/>
              </w:rPr>
              <w:t>1：通过发放优抚对象抚恤补助资金，使优抚对象等人员的基本生活得到有效保障。</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目标</w:t>
            </w:r>
            <w:r>
              <w:rPr>
                <w:rFonts w:ascii="宋体" w:hAnsi="宋体" w:eastAsia="宋体" w:cs="宋体"/>
                <w:kern w:val="0"/>
                <w:sz w:val="24"/>
              </w:rPr>
              <w:t>2：通过发放烈士褒扬金，充分保障烈士遗属的基本生活，抚慰烈士遗属，进一步弘扬烈士精神。</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目标</w:t>
            </w:r>
            <w:r>
              <w:rPr>
                <w:rFonts w:ascii="宋体" w:hAnsi="宋体" w:eastAsia="宋体" w:cs="宋体"/>
                <w:kern w:val="0"/>
                <w:sz w:val="24"/>
              </w:rPr>
              <w:t>3：及时足额发放义务兵家庭优待金。</w:t>
            </w:r>
          </w:p>
          <w:p>
            <w:pPr>
              <w:widowControl/>
              <w:jc w:val="left"/>
              <w:textAlignment w:val="center"/>
              <w:rPr>
                <w:rFonts w:ascii="宋体" w:hAnsi="宋体" w:eastAsia="宋体" w:cs="宋体"/>
                <w:sz w:val="24"/>
              </w:rPr>
            </w:pPr>
            <w:r>
              <w:rPr>
                <w:rFonts w:hint="eastAsia" w:ascii="宋体" w:hAnsi="宋体" w:eastAsia="宋体" w:cs="宋体"/>
                <w:kern w:val="0"/>
                <w:sz w:val="24"/>
              </w:rPr>
              <w:t>目标</w:t>
            </w:r>
            <w:r>
              <w:rPr>
                <w:rFonts w:ascii="宋体" w:hAnsi="宋体" w:eastAsia="宋体" w:cs="宋体"/>
                <w:kern w:val="0"/>
                <w:sz w:val="24"/>
              </w:rPr>
              <w:t>4：通过发放优抚对象医疗补助资金，对优抚对象参保参合缴费、住院和门诊费用进行补助，有效帮助解决优抚对象医疗难问题。</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优抚对象人数</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保障残疾军人、三属、在乡老复员军人、带病回乡退伍军人、参战参试退役人员等各类优抚对象人数</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优抚对象</w:t>
            </w:r>
            <w:r>
              <w:rPr>
                <w:rFonts w:ascii="宋体" w:hAnsi="宋体" w:eastAsia="宋体" w:cs="宋体"/>
                <w:kern w:val="0"/>
                <w:sz w:val="22"/>
                <w:szCs w:val="21"/>
              </w:rPr>
              <w:t>66945人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依据部门年初计划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执行率</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对各类优抚对象抚恤补助标准按规定执行率</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依据部门年初计划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资金发放时间</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各类补助资金发放时间</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2022年底前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依据部门年初计划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预算支出率</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预算支出率</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依据部门年初计划</w:t>
            </w:r>
          </w:p>
        </w:tc>
      </w:tr>
      <w:tr>
        <w:tblPrEx>
          <w:tblCellMar>
            <w:top w:w="0" w:type="dxa"/>
            <w:left w:w="0" w:type="dxa"/>
            <w:bottom w:w="0" w:type="dxa"/>
            <w:right w:w="0" w:type="dxa"/>
          </w:tblCellMar>
        </w:tblPrEx>
        <w:trPr>
          <w:trHeight w:val="32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提高优抚对象生活水平</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提高优抚对象生活水平</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依据部门年初计划</w:t>
            </w:r>
          </w:p>
        </w:tc>
      </w:tr>
      <w:tr>
        <w:tblPrEx>
          <w:tblCellMar>
            <w:top w:w="0" w:type="dxa"/>
            <w:left w:w="0" w:type="dxa"/>
            <w:bottom w:w="0" w:type="dxa"/>
            <w:right w:w="0" w:type="dxa"/>
          </w:tblCellMar>
        </w:tblPrEx>
        <w:trPr>
          <w:trHeight w:val="90"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370"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16"/>
                <w:szCs w:val="16"/>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享受补助的优抚对象满意度</w:t>
            </w:r>
          </w:p>
        </w:tc>
        <w:tc>
          <w:tcPr>
            <w:tcW w:w="166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服务对象满意度</w:t>
            </w:r>
          </w:p>
        </w:tc>
        <w:tc>
          <w:tcPr>
            <w:tcW w:w="145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w:t>
            </w:r>
            <w:r>
              <w:rPr>
                <w:rFonts w:ascii="宋体" w:hAnsi="宋体" w:eastAsia="宋体" w:cs="宋体"/>
                <w:kern w:val="0"/>
                <w:sz w:val="22"/>
                <w:szCs w:val="21"/>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依据部门年初计划</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618002B20DX0002</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退役安置补助资金（城镇退役士兵自谋职业经济补助资金）</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256万元。其中：财政资金256万元，其他资金0万元。用于全市各县（市）区（除七个省直管县外）城镇退役士兵自谋职业补助，以保障退伍安置对象的基本生活。</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目标一：保障退伍安置对象基本生活</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目标二：提高退伍安置对象生活水平，改善生活条件</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目标三：落实国家的退伍安置政策</w:t>
            </w:r>
          </w:p>
          <w:p>
            <w:pPr>
              <w:widowControl/>
              <w:jc w:val="center"/>
              <w:textAlignment w:val="center"/>
              <w:rPr>
                <w:rFonts w:ascii="宋体" w:hAnsi="宋体" w:eastAsia="宋体" w:cs="宋体"/>
                <w:sz w:val="24"/>
              </w:rPr>
            </w:pP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自谋职业补助人数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2022年符合政府安排工作条件且办理自谋职业的退役士兵人数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自谋职业经济补助金足额拨付率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完成时间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自谋职业经济补助金拨付时间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2022年12月底前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补助总金额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自谋职业经济补助拨付总金额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256万元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提高退伍安置对象生活水平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提高退伍安置对象生活水平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自谋职业人员满意度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自谋职业人员对此项政策执行的满意度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767"/>
        <w:gridCol w:w="1352"/>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618002B20DX0003</w:t>
            </w:r>
          </w:p>
        </w:tc>
        <w:tc>
          <w:tcPr>
            <w:tcW w:w="176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769"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退役安置补助资金（自主就业退役士兵一次性经济补助资金）</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预算数</w:t>
            </w:r>
            <w:r>
              <w:rPr>
                <w:rFonts w:ascii="宋体" w:hAnsi="宋体" w:eastAsia="宋体" w:cs="宋体"/>
                <w:kern w:val="0"/>
                <w:sz w:val="24"/>
              </w:rPr>
              <w:t>3163万元。其中：财政资金3163万元，其他资金0万元。用于全市各县（市）区（除省直管县外）自主就业退役士兵一次性经济补助费，以保障退伍安置对象的基本生活。</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目标一：保障退伍安置对象基本生活</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目标二：提高退伍安置对象生活水平，改善生活条件</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目标三：落实国家的退伍安置政策</w:t>
            </w:r>
          </w:p>
          <w:p>
            <w:pPr>
              <w:widowControl/>
              <w:jc w:val="center"/>
              <w:textAlignment w:val="center"/>
              <w:rPr>
                <w:rFonts w:ascii="宋体" w:hAnsi="宋体" w:eastAsia="宋体" w:cs="宋体"/>
                <w:sz w:val="24"/>
              </w:rPr>
            </w:pP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补助人数</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自主就业退役士兵一次性经济补助发放人数</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1100人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补助率</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自主就业退役士兵一次性经济补助足额拨付率</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完成时间</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自主就业退役士兵一次性经济补助拨付时间</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2022年12月底前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补助总金额</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自主就业退役士兵一次性经济补助总金额</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3163万元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44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提高退伍安置对象生活水平</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提高退伍安置对象生活水平</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43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自主就业退役士兵满意度</w:t>
            </w:r>
          </w:p>
        </w:tc>
        <w:tc>
          <w:tcPr>
            <w:tcW w:w="176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自主就业退役士兵对此项政策执行的满意度</w:t>
            </w:r>
          </w:p>
        </w:tc>
        <w:tc>
          <w:tcPr>
            <w:tcW w:w="135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618002B20DX0004</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退役安置补助资金（城镇退役士兵待分配期间生活补助）</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预算数</w:t>
            </w:r>
            <w:r>
              <w:rPr>
                <w:rFonts w:ascii="宋体" w:hAnsi="宋体" w:eastAsia="宋体" w:cs="宋体"/>
                <w:kern w:val="0"/>
                <w:sz w:val="24"/>
              </w:rPr>
              <w:t>86万元。其中：财政资金86万元，其他资金0万元。用于全市各县（市）区（除省直管县外）待分配期间生活费，以保障退伍安置对象的基本生活。</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目标一：保障退役士兵待分配期间基本生活</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目标二：保证退役士兵工作稳定运行、促进社会和谐稳定</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目标三：落实国家的退伍安置政策</w:t>
            </w:r>
          </w:p>
          <w:p>
            <w:pPr>
              <w:widowControl/>
              <w:jc w:val="center"/>
              <w:textAlignment w:val="center"/>
              <w:rPr>
                <w:rFonts w:ascii="宋体" w:hAnsi="宋体" w:eastAsia="宋体" w:cs="宋体"/>
                <w:sz w:val="24"/>
              </w:rPr>
            </w:pP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待安置期间生活补助发放人数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150人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待安置期间生活补助足额拨付率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完成时间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待安置期间生活补助拨付时间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2022年12月底前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补助总金额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待安置期间生活补助拨付总金额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86万元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根据年初工作安排</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提高退役士兵生活水平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退役士兵生活水平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根据年初工作安排</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退役士兵满意度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退役士兵对此项政策执行的满意度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根据年初工作安排</w:t>
            </w:r>
          </w:p>
        </w:tc>
      </w:tr>
    </w:tbl>
    <w:p/>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618002B20DX0005</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退役安置补助资金（符合政府安排工作条件退役士兵待分配期间接续基本保险费）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94万元。其中：财政资金94万元，其他资金0万元。用于全市各县（市）区（除省直管县外）退役士兵待分配期间接续基本保险，以保障退伍安置对象的基本保险正常衔接。</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目标一：保障退役士兵享受相应的养老保险、医疗保险待遇</w:t>
            </w:r>
          </w:p>
          <w:p>
            <w:pPr>
              <w:widowControl/>
              <w:jc w:val="center"/>
              <w:textAlignment w:val="center"/>
              <w:rPr>
                <w:rFonts w:ascii="宋体" w:hAnsi="宋体" w:eastAsia="宋体" w:cs="宋体"/>
                <w:kern w:val="0"/>
                <w:sz w:val="24"/>
              </w:rPr>
            </w:pPr>
            <w:r>
              <w:rPr>
                <w:rFonts w:hint="eastAsia" w:ascii="宋体" w:hAnsi="宋体" w:eastAsia="宋体" w:cs="宋体"/>
                <w:kern w:val="0"/>
                <w:sz w:val="24"/>
              </w:rPr>
              <w:t>目标二：保证退役士兵工作稳定运行、促进社会和谐稳定</w:t>
            </w:r>
          </w:p>
          <w:p>
            <w:pPr>
              <w:widowControl/>
              <w:jc w:val="center"/>
              <w:textAlignment w:val="center"/>
              <w:rPr>
                <w:rFonts w:ascii="宋体" w:hAnsi="宋体" w:eastAsia="宋体" w:cs="宋体"/>
                <w:sz w:val="24"/>
              </w:rPr>
            </w:pPr>
            <w:r>
              <w:rPr>
                <w:rFonts w:hint="eastAsia" w:ascii="宋体" w:hAnsi="宋体" w:eastAsia="宋体" w:cs="宋体"/>
                <w:kern w:val="0"/>
                <w:sz w:val="24"/>
              </w:rPr>
              <w:t>目标三：落实国家的退伍安置政策</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待分配期间享受保险接续待遇的退役士兵人数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150人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待分配期间保险接续经费足额拨付率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完成时间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待分配期间保险接续经费拨付时间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2022年12月底前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补助总金额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待分配期间保险接续经费拨付总金额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94万元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提高退役士兵生活水平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提高退役士兵生活水平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退役士兵满意度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享受待分配期间保险接续待遇的退役士兵对此项政策执行的满意度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618002B20DX0006</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优抚对象取暖费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140万元。其中：财政资金140万元，其他资金0万元。为市区内无工作单位的优抚对象发放取暖费</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通过发放优抚对象取暖费，减轻优抚对象生活压力，提供冬季取暖保障。</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享受待遇优抚对象人数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享受待遇优抚对象人数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3500人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依据部门年初计划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下拨经费符合相关政策规定比率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下拨经费符合相关政策规定比率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依据部门年初计划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取暖费资金发放时间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取暖费资金发放时间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依据部门年初计划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总发放金额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总发放金额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140万元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依据部门年初计划</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提高优抚对象生活水平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提高优抚对象生活水平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依据部门年初计划</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享受补助的优抚对象满意度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享受补助的优抚对象满意度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w:t>
            </w: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依据部门年初计划</w:t>
            </w:r>
          </w:p>
        </w:tc>
      </w:tr>
    </w:tbl>
    <w:p/>
    <w:p/>
    <w:p/>
    <w:p/>
    <w:p/>
    <w:p/>
    <w:p/>
    <w:p/>
    <w:p/>
    <w:tbl>
      <w:tblPr>
        <w:tblStyle w:val="6"/>
        <w:tblW w:w="9171" w:type="dxa"/>
        <w:tblInd w:w="0" w:type="dxa"/>
        <w:tblLayout w:type="fixed"/>
        <w:tblCellMar>
          <w:top w:w="0" w:type="dxa"/>
          <w:left w:w="0" w:type="dxa"/>
          <w:bottom w:w="0" w:type="dxa"/>
          <w:right w:w="0" w:type="dxa"/>
        </w:tblCellMar>
      </w:tblPr>
      <w:tblGrid>
        <w:gridCol w:w="1291"/>
        <w:gridCol w:w="1276"/>
        <w:gridCol w:w="1417"/>
        <w:gridCol w:w="1560"/>
        <w:gridCol w:w="1077"/>
        <w:gridCol w:w="2550"/>
      </w:tblGrid>
      <w:tr>
        <w:tblPrEx>
          <w:tblCellMar>
            <w:top w:w="0" w:type="dxa"/>
            <w:left w:w="0" w:type="dxa"/>
            <w:bottom w:w="0" w:type="dxa"/>
            <w:right w:w="0" w:type="dxa"/>
          </w:tblCellMar>
        </w:tblPrEx>
        <w:trPr>
          <w:trHeight w:val="53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618002B20DX0009</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362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18"/>
                <w:szCs w:val="18"/>
              </w:rPr>
              <w:t>自主就业退役士兵适应性培训经费</w:t>
            </w:r>
          </w:p>
        </w:tc>
      </w:tr>
      <w:tr>
        <w:tblPrEx>
          <w:tblCellMar>
            <w:top w:w="0" w:type="dxa"/>
            <w:left w:w="0" w:type="dxa"/>
            <w:bottom w:w="0" w:type="dxa"/>
            <w:right w:w="0" w:type="dxa"/>
          </w:tblCellMar>
        </w:tblPrEx>
        <w:trPr>
          <w:trHeight w:val="742"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880"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50万元。其中：财政资金50万元，其他资金0万元。用于组织自主就业退役士兵适应性培训。</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2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75.00</w:t>
            </w:r>
          </w:p>
        </w:tc>
        <w:tc>
          <w:tcPr>
            <w:tcW w:w="2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880"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落实贯彻《河北省退役军人事务厅印发〈关于推进全省退役军人就业创业工作的指导意见〉的通知》（冀退役军人厅发</w:t>
            </w:r>
            <w:r>
              <w:rPr>
                <w:rFonts w:ascii="宋体" w:hAnsi="宋体" w:eastAsia="宋体" w:cs="宋体"/>
                <w:kern w:val="0"/>
                <w:sz w:val="24"/>
              </w:rPr>
              <w:t>[2019]9号）文件精神，搞好自主就业退役士兵适应性培训工作。</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2021年12月份、2022年9月份自主就业退役士兵适应性培训</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2021年12月份、2022年9月份自主就业退役士兵适应性培训</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1050人</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0"/>
                <w:szCs w:val="18"/>
              </w:rPr>
            </w:pPr>
            <w:r>
              <w:rPr>
                <w:rFonts w:hint="eastAsia" w:ascii="宋体" w:hAnsi="宋体" w:eastAsia="宋体" w:cs="宋体"/>
                <w:kern w:val="0"/>
                <w:sz w:val="20"/>
                <w:szCs w:val="18"/>
              </w:rPr>
              <w:t>《关于推进全省退役军人就业创业工作的指导意见》（冀退役军人厅发</w:t>
            </w:r>
            <w:r>
              <w:rPr>
                <w:rFonts w:ascii="宋体" w:hAnsi="宋体" w:eastAsia="宋体" w:cs="宋体"/>
                <w:kern w:val="0"/>
                <w:sz w:val="20"/>
                <w:szCs w:val="18"/>
              </w:rPr>
              <w:t>[2019]9号）</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培训参训率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参加培训自主就业退役士兵与全部自主就业退役士兵比</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90%</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0"/>
                <w:szCs w:val="18"/>
              </w:rPr>
            </w:pPr>
            <w:r>
              <w:rPr>
                <w:rFonts w:hint="eastAsia" w:ascii="宋体" w:hAnsi="宋体" w:eastAsia="宋体" w:cs="宋体"/>
                <w:kern w:val="0"/>
                <w:sz w:val="20"/>
                <w:szCs w:val="18"/>
              </w:rPr>
              <w:t>《关于推进全省退役军人就业创业工作的指导意见》（冀退役军人厅发</w:t>
            </w:r>
            <w:r>
              <w:rPr>
                <w:rFonts w:ascii="宋体" w:hAnsi="宋体" w:eastAsia="宋体" w:cs="宋体"/>
                <w:kern w:val="0"/>
                <w:sz w:val="20"/>
                <w:szCs w:val="18"/>
              </w:rPr>
              <w:t>[2019]9号）</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在上级规定的时间内完成</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2022年2月底前完成2021年12月份自主就业退役士兵适应性培训，2022年11月底前完成2022年9月份自主就业退役士兵适应性培训</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0"/>
                <w:szCs w:val="18"/>
              </w:rPr>
            </w:pPr>
            <w:r>
              <w:rPr>
                <w:rFonts w:hint="eastAsia" w:ascii="宋体" w:hAnsi="宋体" w:eastAsia="宋体" w:cs="宋体"/>
                <w:kern w:val="0"/>
                <w:sz w:val="20"/>
                <w:szCs w:val="18"/>
              </w:rPr>
              <w:t>《关于推进全省退役军人就业创业工作的指导意见》（冀退役军人厅发</w:t>
            </w:r>
            <w:r>
              <w:rPr>
                <w:rFonts w:ascii="宋体" w:hAnsi="宋体" w:eastAsia="宋体" w:cs="宋体"/>
                <w:kern w:val="0"/>
                <w:sz w:val="20"/>
                <w:szCs w:val="18"/>
              </w:rPr>
              <w:t>[2019]9号）</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预算支出率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预算支出率</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0"/>
                <w:szCs w:val="18"/>
              </w:rPr>
            </w:pPr>
            <w:r>
              <w:rPr>
                <w:rFonts w:hint="eastAsia" w:ascii="宋体" w:hAnsi="宋体" w:eastAsia="宋体" w:cs="宋体"/>
                <w:kern w:val="0"/>
                <w:sz w:val="20"/>
                <w:szCs w:val="18"/>
              </w:rPr>
              <w:t>《关于推进全省退役军人就业创业工作的指导意见》（冀退役军人厅发</w:t>
            </w:r>
            <w:r>
              <w:rPr>
                <w:rFonts w:ascii="宋体" w:hAnsi="宋体" w:eastAsia="宋体" w:cs="宋体"/>
                <w:kern w:val="0"/>
                <w:sz w:val="20"/>
                <w:szCs w:val="18"/>
              </w:rPr>
              <w:t>[2019]9号）</w:t>
            </w:r>
          </w:p>
        </w:tc>
      </w:tr>
      <w:tr>
        <w:tblPrEx>
          <w:tblCellMar>
            <w:top w:w="0" w:type="dxa"/>
            <w:left w:w="0" w:type="dxa"/>
            <w:bottom w:w="0" w:type="dxa"/>
            <w:right w:w="0" w:type="dxa"/>
          </w:tblCellMar>
        </w:tblPrEx>
        <w:trPr>
          <w:trHeight w:val="41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提高退役士兵自主就业适应性能力</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提高退役士兵自主就业适应性能力</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效果显著</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《关于推进全省退役军人就业创业工作的指导意见》（冀退役军人厅发</w:t>
            </w:r>
            <w:r>
              <w:rPr>
                <w:rFonts w:ascii="宋体" w:hAnsi="宋体" w:eastAsia="宋体" w:cs="宋体"/>
                <w:kern w:val="0"/>
                <w:sz w:val="21"/>
                <w:szCs w:val="20"/>
              </w:rPr>
              <w:t>[2019]9号）</w:t>
            </w:r>
          </w:p>
        </w:tc>
      </w:tr>
      <w:tr>
        <w:tblPrEx>
          <w:tblCellMar>
            <w:top w:w="0" w:type="dxa"/>
            <w:left w:w="0" w:type="dxa"/>
            <w:bottom w:w="0" w:type="dxa"/>
            <w:right w:w="0" w:type="dxa"/>
          </w:tblCellMar>
        </w:tblPrEx>
        <w:trPr>
          <w:trHeight w:val="41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　</w:t>
            </w:r>
          </w:p>
        </w:tc>
      </w:tr>
      <w:tr>
        <w:tblPrEx>
          <w:tblCellMar>
            <w:top w:w="0" w:type="dxa"/>
            <w:left w:w="0" w:type="dxa"/>
            <w:bottom w:w="0" w:type="dxa"/>
            <w:right w:w="0" w:type="dxa"/>
          </w:tblCellMar>
        </w:tblPrEx>
        <w:trPr>
          <w:trHeight w:val="44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16"/>
                <w:szCs w:val="16"/>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参训自主就业退役士兵满意</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参培人员满意率</w:t>
            </w:r>
          </w:p>
        </w:tc>
        <w:tc>
          <w:tcPr>
            <w:tcW w:w="107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90%</w:t>
            </w:r>
          </w:p>
        </w:tc>
        <w:tc>
          <w:tcPr>
            <w:tcW w:w="255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《关于推进全省退役军人就业创业工作的指导意见》（冀退役军人厅发</w:t>
            </w:r>
            <w:r>
              <w:rPr>
                <w:rFonts w:ascii="宋体" w:hAnsi="宋体" w:eastAsia="宋体" w:cs="宋体"/>
                <w:kern w:val="0"/>
                <w:sz w:val="21"/>
                <w:szCs w:val="20"/>
              </w:rPr>
              <w:t>[2019]9号）</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541"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618002B21DX0010</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企业退休军转干部生活困难补助</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预算数</w:t>
            </w:r>
            <w:r>
              <w:rPr>
                <w:rFonts w:ascii="宋体" w:hAnsi="宋体" w:eastAsia="宋体" w:cs="宋体"/>
                <w:kern w:val="0"/>
                <w:sz w:val="24"/>
              </w:rPr>
              <w:t>800万元。其中：财政资金800万元，其他资金0万元。用于企业军转干部生活困难补助及相关待遇发放工作。</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75.00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47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2"/>
                <w:szCs w:val="21"/>
              </w:rPr>
              <w:t>改善我市企业军转干部生活及医疗条件，有效维护社会和谐稳定大局。</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企业军转干部补助发放人数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企业军转干部补助发放人数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1516人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唐山市退役军人事务局唐山市财政局《关于转发</w:t>
            </w:r>
            <w:r>
              <w:rPr>
                <w:rFonts w:ascii="宋体" w:hAnsi="宋体" w:eastAsia="宋体" w:cs="宋体"/>
                <w:kern w:val="0"/>
                <w:sz w:val="22"/>
                <w:szCs w:val="21"/>
              </w:rPr>
              <w:t>&lt;河北省退役军人事务厅河北省财政厅关于调整企业退休军转干部生活困难补助标准的通知&gt;的通知》（唐退役军人通【2021】5号）</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各项补助资金按规定标准执行率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各项补助资金按规定标准执行率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根据相关政策文件要求及年初工作安排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补助发放时限</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补助发放时限</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2022年12月底</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根据年度工作计划安排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预算支出率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预算支出率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根据年度计划</w:t>
            </w:r>
          </w:p>
        </w:tc>
      </w:tr>
      <w:tr>
        <w:tblPrEx>
          <w:tblCellMar>
            <w:top w:w="0" w:type="dxa"/>
            <w:left w:w="0" w:type="dxa"/>
            <w:bottom w:w="0" w:type="dxa"/>
            <w:right w:w="0" w:type="dxa"/>
          </w:tblCellMar>
        </w:tblPrEx>
        <w:trPr>
          <w:trHeight w:val="44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提高企业退休军转干部生活水平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提高企业退休军转干部生活水平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根据年度工作计划安排</w:t>
            </w:r>
          </w:p>
        </w:tc>
      </w:tr>
      <w:tr>
        <w:tblPrEx>
          <w:tblCellMar>
            <w:top w:w="0" w:type="dxa"/>
            <w:left w:w="0" w:type="dxa"/>
            <w:bottom w:w="0" w:type="dxa"/>
            <w:right w:w="0" w:type="dxa"/>
          </w:tblCellMar>
        </w:tblPrEx>
        <w:trPr>
          <w:trHeight w:val="44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44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16"/>
                <w:szCs w:val="16"/>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7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企业军转干部满意度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企业军转干部满意度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根据年度工作计划安排</w:t>
            </w:r>
          </w:p>
        </w:tc>
      </w:tr>
    </w:tbl>
    <w:p/>
    <w:tbl>
      <w:tblPr>
        <w:tblStyle w:val="6"/>
        <w:tblW w:w="8520" w:type="dxa"/>
        <w:tblInd w:w="0" w:type="dxa"/>
        <w:tblLayout w:type="fixed"/>
        <w:tblCellMar>
          <w:top w:w="0" w:type="dxa"/>
          <w:left w:w="0" w:type="dxa"/>
          <w:bottom w:w="0" w:type="dxa"/>
          <w:right w:w="0" w:type="dxa"/>
        </w:tblCellMar>
      </w:tblPr>
      <w:tblGrid>
        <w:gridCol w:w="1291"/>
        <w:gridCol w:w="1276"/>
        <w:gridCol w:w="1417"/>
        <w:gridCol w:w="1947"/>
        <w:gridCol w:w="1172"/>
        <w:gridCol w:w="1417"/>
      </w:tblGrid>
      <w:tr>
        <w:tblPrEx>
          <w:tblCellMar>
            <w:top w:w="0" w:type="dxa"/>
            <w:left w:w="0" w:type="dxa"/>
            <w:bottom w:w="0" w:type="dxa"/>
            <w:right w:w="0" w:type="dxa"/>
          </w:tblCellMar>
        </w:tblPrEx>
        <w:trPr>
          <w:trHeight w:val="481"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618002B22DX0011</w:t>
            </w:r>
          </w:p>
        </w:tc>
        <w:tc>
          <w:tcPr>
            <w:tcW w:w="194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589"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海军唐山舰建设专项经费</w:t>
            </w:r>
          </w:p>
        </w:tc>
      </w:tr>
      <w:tr>
        <w:tblPrEx>
          <w:tblCellMar>
            <w:top w:w="0" w:type="dxa"/>
            <w:left w:w="0" w:type="dxa"/>
            <w:bottom w:w="0" w:type="dxa"/>
            <w:right w:w="0" w:type="dxa"/>
          </w:tblCellMar>
        </w:tblPrEx>
        <w:trPr>
          <w:trHeight w:val="69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50万元。其中：财政资金50万元，其他资金0万元。主要用于唐山市政府与唐山舰军民共建方面的支出。</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0.00</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通过落实“强化支援唐山舰全面建设、深化暖心惠兵实际举措”，巩固和发展新型军政军民关系，加强军政军民团结，进一步推动命名城市与战舰间深入开展双拥共建活动，发扬拥军优属、拥政爱民光荣传统，密切军地鱼水情谊，建立常态化城舰共建工作机制，开拓创新、积极进取、互利互惠、双拥共赢，实现“资源共享、优势互补、合力育人、共同发展”的共建目标。鼓励全舰官兵扎根舰艇，坚定强军报国的理想信念，坚定练兵备战的责任担当，坚定“爱我家乡爱我舰”的不变情怀。唐山舰作为唐山市的“宣传窗口”，在执行接待各类访问代表团、联合军演、训练等任务中，大力宣传唐山历史文化、人文景观、经济建设成就，展示唐山市良好形象，扩大唐山市在国内、国际影响力</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海军唐山舰建设活动次数</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1.“战舰E家”系统升级优化支持；2.舰员教育资源支持；3.舰员福利保障支持；4.训练设施提升支持；5.特色文化纪念品支持。</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1次</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项目完成率</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项目完成率</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唐山舰建设支持项目完成时间</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唐山舰建设支持项目完成时间</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2022年6月底前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唐山舰建设支持项目总金额</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唐山舰建设支持项目总金额</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50万元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40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提高唐山社会影响力</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提高唐山社会影响力</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49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460"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16"/>
                <w:szCs w:val="16"/>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816"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海军部队和全舰官兵满意度</w:t>
            </w:r>
          </w:p>
        </w:tc>
        <w:tc>
          <w:tcPr>
            <w:tcW w:w="194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达到海军部队和全舰官兵满意</w:t>
            </w:r>
          </w:p>
        </w:tc>
        <w:tc>
          <w:tcPr>
            <w:tcW w:w="11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bl>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90"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618002B22DX0013</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随军未就业家属安置补贴</w:t>
            </w:r>
          </w:p>
        </w:tc>
      </w:tr>
      <w:tr>
        <w:tblPrEx>
          <w:tblCellMar>
            <w:top w:w="0" w:type="dxa"/>
            <w:left w:w="0" w:type="dxa"/>
            <w:bottom w:w="0" w:type="dxa"/>
            <w:right w:w="0" w:type="dxa"/>
          </w:tblCellMar>
        </w:tblPrEx>
        <w:trPr>
          <w:trHeight w:val="802"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81万元。其中：财政资金81万元，其他资金0万元。主要用于随军未就业家属生活补贴。</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75.00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根据唐山市人民政府</w:t>
            </w:r>
            <w:r>
              <w:rPr>
                <w:rFonts w:ascii="宋体" w:hAnsi="宋体" w:eastAsia="宋体" w:cs="宋体"/>
                <w:kern w:val="0"/>
                <w:sz w:val="24"/>
              </w:rPr>
              <w:t xml:space="preserve"> 唐山军分区关于印发《唐山市军人随军家属就业安置实施细则》的通知规定，自2021年10月起，随军未就业家属生活补贴按照600元/人/月标准，年初一次性拨付至军分区指定账户。按照90人测算，15个月共需资金81万元。通过发放补贴，提高随军未就业家属的生活水平。</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依据《唐山市军人随军家属就业安置实施细则》</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随军未就业家属补贴率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依据《唐山市军人随军家属就业安置实施细则》</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完成时间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补贴完成时间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2022.12.31</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依据《唐山市军人随军家属就业安置实施细则》</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补贴总金额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补贴总金额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81万元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依据《唐山市军人随军家属就业安置实施细则》</w:t>
            </w:r>
          </w:p>
        </w:tc>
      </w:tr>
      <w:tr>
        <w:tblPrEx>
          <w:tblCellMar>
            <w:top w:w="0" w:type="dxa"/>
            <w:left w:w="0" w:type="dxa"/>
            <w:bottom w:w="0" w:type="dxa"/>
            <w:right w:w="0" w:type="dxa"/>
          </w:tblCellMar>
        </w:tblPrEx>
        <w:trPr>
          <w:trHeight w:val="58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提高随军未就业家属生活水平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提高随军未就业家属生活水平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依据《唐山市军人随军家属就业安置实施细则》</w:t>
            </w:r>
          </w:p>
        </w:tc>
      </w:tr>
      <w:tr>
        <w:tblPrEx>
          <w:tblCellMar>
            <w:top w:w="0" w:type="dxa"/>
            <w:left w:w="0" w:type="dxa"/>
            <w:bottom w:w="0" w:type="dxa"/>
            <w:right w:w="0" w:type="dxa"/>
          </w:tblCellMar>
        </w:tblPrEx>
        <w:trPr>
          <w:trHeight w:val="52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50"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服务对象满意度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服务对象满意度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按照年初工作安排</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618002B22DX0014</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与边海防连队结对共建全国双拥模范城经费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预算数</w:t>
            </w:r>
            <w:r>
              <w:rPr>
                <w:rFonts w:ascii="宋体" w:hAnsi="宋体" w:eastAsia="宋体" w:cs="宋体"/>
                <w:kern w:val="0"/>
                <w:sz w:val="24"/>
              </w:rPr>
              <w:t>500万元。其中：财政资金500万元，其他资金0万元。主要用于边、海防连队结对共建支出。</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75.00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进一步丰富提升我市双拥工作质效，为服务部队备战打仗贡献唐山力量。</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结对共建边、海防连队数量</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结对共建边、海防连队数量</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1个</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工程验收合格率（</w:t>
            </w:r>
            <w:r>
              <w:rPr>
                <w:rFonts w:ascii="宋体" w:hAnsi="宋体" w:eastAsia="宋体" w:cs="宋体"/>
                <w:kern w:val="0"/>
                <w:sz w:val="24"/>
              </w:rPr>
              <w:t>%）</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通过验收的工程量占建设总量的比率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建设完成时间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建设完成时间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2022.12.31</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建设总成本</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建设总成本</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500万元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设计功能实现率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建筑工程达到设计结构或标准的程度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服务对象满意度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服务对象满意度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根据年初工作计划安排</w:t>
            </w:r>
          </w:p>
        </w:tc>
      </w:tr>
    </w:tbl>
    <w:p/>
    <w:p/>
    <w:p>
      <w:pPr>
        <w:spacing w:line="360" w:lineRule="auto"/>
        <w:jc w:val="left"/>
        <w:rPr>
          <w:rFonts w:ascii="宋体" w:hAnsi="宋体" w:eastAsia="宋体"/>
          <w:b/>
          <w:color w:val="000000"/>
          <w:sz w:val="28"/>
        </w:rPr>
        <w:sectPr>
          <w:footerReference r:id="rId3" w:type="default"/>
          <w:pgSz w:w="11906" w:h="16838"/>
          <w:pgMar w:top="1440" w:right="1800" w:bottom="1440" w:left="1800" w:header="851" w:footer="992" w:gutter="0"/>
          <w:pgNumType w:start="1"/>
          <w:cols w:space="425" w:num="1"/>
          <w:docGrid w:type="lines" w:linePitch="312" w:charSpace="0"/>
        </w:sectPr>
      </w:pPr>
    </w:p>
    <w:p>
      <w:pPr>
        <w:spacing w:line="480" w:lineRule="auto"/>
        <w:jc w:val="left"/>
        <w:rPr>
          <w:rFonts w:ascii="宋体" w:hAnsi="宋体" w:eastAsia="宋体"/>
          <w:b/>
          <w:color w:val="000000"/>
          <w:sz w:val="28"/>
        </w:rPr>
      </w:pPr>
      <w:r>
        <w:rPr>
          <w:rFonts w:ascii="宋体" w:hAnsi="宋体" w:eastAsia="宋体"/>
          <w:b/>
          <w:color w:val="000000"/>
          <w:sz w:val="28"/>
        </w:rPr>
        <w:t>618003 唐山市自主择业军队转业干部服务中心</w:t>
      </w:r>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618003B20DX0001</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自主择业军转干部取暖费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724万元。其中：财政资金724万元，其他资金0万元。主要用于自主择业军转干部未就业期间的冬季取暖补贴发放，保障自主择业军转干部未就业期间的冬季取暖。</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完成自主择业军转干部未就业期间的冬季取暖补贴发放，保障自主择业军转干部未就业期间的冬季取暖，提高自主择业军转干部生活水平。</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总补贴人数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自主择业军转干部取暖费补贴人数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707人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依据冀发</w:t>
            </w:r>
            <w:r>
              <w:rPr>
                <w:rFonts w:ascii="宋体" w:hAnsi="宋体" w:eastAsia="宋体" w:cs="宋体"/>
                <w:kern w:val="0"/>
                <w:sz w:val="24"/>
              </w:rPr>
              <w:t>[2007]11号文件精神</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足额发放</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自主择业军转干部取暖费补贴足额发放</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依据冀发</w:t>
            </w:r>
            <w:r>
              <w:rPr>
                <w:rFonts w:ascii="宋体" w:hAnsi="宋体" w:eastAsia="宋体" w:cs="宋体"/>
                <w:kern w:val="0"/>
                <w:sz w:val="24"/>
              </w:rPr>
              <w:t>[2007]11号文件精神</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发放时间</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自主择业军转干部取暖费补贴发放时间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2022年1、11月</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依据冀发</w:t>
            </w:r>
            <w:r>
              <w:rPr>
                <w:rFonts w:ascii="宋体" w:hAnsi="宋体" w:eastAsia="宋体" w:cs="宋体"/>
                <w:kern w:val="0"/>
                <w:sz w:val="24"/>
              </w:rPr>
              <w:t>[2007]11号文件精神</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总补贴金额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自主择业军转干部取暖费补贴金额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724万元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依据冀发</w:t>
            </w:r>
            <w:r>
              <w:rPr>
                <w:rFonts w:ascii="宋体" w:hAnsi="宋体" w:eastAsia="宋体" w:cs="宋体"/>
                <w:kern w:val="0"/>
                <w:sz w:val="24"/>
              </w:rPr>
              <w:t>[2007]11号文件精神</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提高自主择业军转干部生活水平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提高自主择业军转干部生活水平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依据冀发</w:t>
            </w:r>
            <w:r>
              <w:rPr>
                <w:rFonts w:ascii="宋体" w:hAnsi="宋体" w:eastAsia="宋体" w:cs="宋体"/>
                <w:kern w:val="0"/>
                <w:sz w:val="24"/>
              </w:rPr>
              <w:t>[2007]11号文件精神</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依据冀发</w:t>
            </w:r>
            <w:r>
              <w:rPr>
                <w:rFonts w:ascii="宋体" w:hAnsi="宋体" w:eastAsia="宋体" w:cs="宋体"/>
                <w:kern w:val="0"/>
                <w:sz w:val="24"/>
              </w:rPr>
              <w:t>[2007]11号文件精神</w:t>
            </w:r>
          </w:p>
        </w:tc>
      </w:tr>
    </w:tbl>
    <w:p/>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618003B20DX0002</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自主择业军转干部医疗保险</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预算数</w:t>
            </w:r>
            <w:r>
              <w:rPr>
                <w:rFonts w:ascii="宋体" w:hAnsi="宋体" w:eastAsia="宋体" w:cs="宋体"/>
                <w:sz w:val="24"/>
              </w:rPr>
              <w:t>1334万元。其中：财政资金1334万元，其他资金0万元。主要用于保证每名自主择业军转干部的医疗保险、生育保险按时参保、续保。</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75.00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保证每名自主择业军转干部的医疗保险、生育保险按时参保、续保，提高自主军转干部生活水平。</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医疗补贴人数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自主择业军转干部医疗补贴人数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707人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依据冀人发</w:t>
            </w:r>
            <w:r>
              <w:rPr>
                <w:rFonts w:ascii="宋体" w:hAnsi="宋体" w:eastAsia="宋体" w:cs="宋体"/>
                <w:kern w:val="0"/>
                <w:sz w:val="24"/>
              </w:rPr>
              <w:t>[2002]31号文件精神</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按时足额缴纳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自主择业军转干部足额缴纳率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依据冀人发</w:t>
            </w:r>
            <w:r>
              <w:rPr>
                <w:rFonts w:ascii="宋体" w:hAnsi="宋体" w:eastAsia="宋体" w:cs="宋体"/>
                <w:kern w:val="0"/>
                <w:sz w:val="24"/>
              </w:rPr>
              <w:t>[2002]31号文件精神</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补贴缴纳时限</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自主择业军转干部补贴缴纳时间</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2022年12月31日</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依据冀人发</w:t>
            </w:r>
            <w:r>
              <w:rPr>
                <w:rFonts w:ascii="宋体" w:hAnsi="宋体" w:eastAsia="宋体" w:cs="宋体"/>
                <w:kern w:val="0"/>
                <w:sz w:val="24"/>
              </w:rPr>
              <w:t>[2002]31号文件精神</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总补贴金额</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自主择业军转干部补贴总金额</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1334万元</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依据冀人发</w:t>
            </w:r>
            <w:r>
              <w:rPr>
                <w:rFonts w:ascii="宋体" w:hAnsi="宋体" w:eastAsia="宋体" w:cs="宋体"/>
                <w:kern w:val="0"/>
                <w:sz w:val="24"/>
              </w:rPr>
              <w:t>[2002]31号文件精神</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提高自主军转干部生活水平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提高自主军转干部生活水平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依据冀人发</w:t>
            </w:r>
            <w:r>
              <w:rPr>
                <w:rFonts w:ascii="宋体" w:hAnsi="宋体" w:eastAsia="宋体" w:cs="宋体"/>
                <w:kern w:val="0"/>
                <w:sz w:val="24"/>
              </w:rPr>
              <w:t>[2002]31号文件精神</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服务对象满意度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自主择业军转干部满意度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依据冀人发</w:t>
            </w:r>
            <w:r>
              <w:rPr>
                <w:rFonts w:ascii="宋体" w:hAnsi="宋体" w:eastAsia="宋体" w:cs="宋体"/>
                <w:kern w:val="0"/>
                <w:sz w:val="24"/>
              </w:rPr>
              <w:t>[2002]31号文件精神</w:t>
            </w:r>
          </w:p>
        </w:tc>
      </w:tr>
    </w:tbl>
    <w:p/>
    <w:p/>
    <w:p>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pPr>
        <w:spacing w:line="480" w:lineRule="auto"/>
        <w:jc w:val="left"/>
      </w:pPr>
      <w:r>
        <w:rPr>
          <w:rFonts w:ascii="宋体" w:hAnsi="宋体" w:eastAsia="宋体"/>
          <w:b/>
          <w:color w:val="000000"/>
          <w:sz w:val="28"/>
        </w:rPr>
        <w:t>618005 唐山市军队离休退休干部第一休养所</w:t>
      </w:r>
    </w:p>
    <w:tbl>
      <w:tblPr>
        <w:tblStyle w:val="6"/>
        <w:tblW w:w="8901" w:type="dxa"/>
        <w:tblInd w:w="0" w:type="dxa"/>
        <w:tblLayout w:type="fixed"/>
        <w:tblCellMar>
          <w:top w:w="0" w:type="dxa"/>
          <w:left w:w="0" w:type="dxa"/>
          <w:bottom w:w="0" w:type="dxa"/>
          <w:right w:w="0" w:type="dxa"/>
        </w:tblCellMar>
      </w:tblPr>
      <w:tblGrid>
        <w:gridCol w:w="1291"/>
        <w:gridCol w:w="1276"/>
        <w:gridCol w:w="1639"/>
        <w:gridCol w:w="1770"/>
        <w:gridCol w:w="1127"/>
        <w:gridCol w:w="1798"/>
      </w:tblGrid>
      <w:tr>
        <w:tblPrEx>
          <w:tblCellMar>
            <w:top w:w="0" w:type="dxa"/>
            <w:left w:w="0" w:type="dxa"/>
            <w:bottom w:w="0" w:type="dxa"/>
            <w:right w:w="0" w:type="dxa"/>
          </w:tblCellMar>
        </w:tblPrEx>
        <w:trPr>
          <w:trHeight w:val="62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915"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618005B20DX0001</w:t>
            </w:r>
          </w:p>
        </w:tc>
        <w:tc>
          <w:tcPr>
            <w:tcW w:w="177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退役安置补助（市军休一所军队离退休人员经费）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610"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2"/>
                <w:szCs w:val="21"/>
              </w:rPr>
              <w:t>预算资金数</w:t>
            </w:r>
            <w:r>
              <w:rPr>
                <w:rFonts w:ascii="宋体" w:hAnsi="宋体" w:eastAsia="宋体" w:cs="宋体"/>
                <w:kern w:val="0"/>
                <w:sz w:val="22"/>
                <w:szCs w:val="21"/>
              </w:rPr>
              <w:t>2275.21万元，其中：财政资金2275.21万元、其他资金0元。主要用于：1离退休干部工资和遗属生活补助；2退休干部医疗保险费和无经济收入的离退休干部家属遗属医疗费用；3离退休干部取暖补贴、防暑降温补贴和离休干部增发生活补贴及特需费；4李离退休干部福利费、公用经费和住院伙食补助、探亲费、节日活动及慰问等。</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915"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79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915"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15.00</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80.00</w:t>
            </w:r>
          </w:p>
        </w:tc>
        <w:tc>
          <w:tcPr>
            <w:tcW w:w="179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610"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2"/>
                <w:szCs w:val="21"/>
              </w:rPr>
              <w:t>按照党中央、国务院、军委要求落实好移交政府安置的离退休干部生活待遇、按标准落实离退休费、各项补贴、军休干部医疗、节日活动和慰问、军休干部遗属生活补助及医疗、其他应享受的生活待遇及休养环境的改善。</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服务对象人数</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军队移交政府安置的离退休干部士官和离退休干部遗属</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171</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根据年初计划工作安排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安置完成率</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本年度军队移交地方安置的军休干部和士官</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根据上年度接收人数</w:t>
            </w:r>
          </w:p>
        </w:tc>
      </w:tr>
      <w:tr>
        <w:tblPrEx>
          <w:tblCellMar>
            <w:top w:w="0" w:type="dxa"/>
            <w:left w:w="0" w:type="dxa"/>
            <w:bottom w:w="0" w:type="dxa"/>
            <w:right w:w="0" w:type="dxa"/>
          </w:tblCellMar>
        </w:tblPrEx>
        <w:trPr>
          <w:trHeight w:val="147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安置完成时效</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按照年度安置计划执行</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2022年12月底</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0"/>
                <w:szCs w:val="18"/>
              </w:rPr>
              <w:t>根据民政部、总政治部印发《军队离退休干部移交政府安置交接工作办法》政联（2006）11号文件</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预算资金完成率</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预算资金使用率</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根据年初计划工作安排</w:t>
            </w:r>
          </w:p>
        </w:tc>
      </w:tr>
      <w:tr>
        <w:tblPrEx>
          <w:tblCellMar>
            <w:top w:w="0" w:type="dxa"/>
            <w:left w:w="0" w:type="dxa"/>
            <w:bottom w:w="0" w:type="dxa"/>
            <w:right w:w="0" w:type="dxa"/>
          </w:tblCellMar>
        </w:tblPrEx>
        <w:trPr>
          <w:trHeight w:val="30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　</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促进和谐社会建设</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离退休干部士官老有所医、老有所养、老有所乐，为构建和谐社会贡献一份力量。</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效果显著</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根据年初计划工作安排</w:t>
            </w:r>
          </w:p>
        </w:tc>
      </w:tr>
      <w:tr>
        <w:tblPrEx>
          <w:tblCellMar>
            <w:top w:w="0" w:type="dxa"/>
            <w:left w:w="0" w:type="dxa"/>
            <w:bottom w:w="0" w:type="dxa"/>
            <w:right w:w="0" w:type="dxa"/>
          </w:tblCellMar>
        </w:tblPrEx>
        <w:trPr>
          <w:trHeight w:val="90"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　</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　</w:t>
            </w:r>
          </w:p>
        </w:tc>
      </w:tr>
      <w:tr>
        <w:tblPrEx>
          <w:tblCellMar>
            <w:top w:w="0" w:type="dxa"/>
            <w:left w:w="0" w:type="dxa"/>
            <w:bottom w:w="0" w:type="dxa"/>
            <w:right w:w="0" w:type="dxa"/>
          </w:tblCellMar>
        </w:tblPrEx>
        <w:trPr>
          <w:trHeight w:val="280"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为构建和谐社会贡献一份力量</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离退休干部士官老有所医、老有所养、老有所乐，为构建和谐社会贡献一份力量。</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持续影响</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根据年初计划工作安排</w:t>
            </w:r>
          </w:p>
        </w:tc>
      </w:tr>
      <w:tr>
        <w:tblPrEx>
          <w:tblCellMar>
            <w:top w:w="0" w:type="dxa"/>
            <w:left w:w="0" w:type="dxa"/>
            <w:bottom w:w="0" w:type="dxa"/>
            <w:right w:w="0" w:type="dxa"/>
          </w:tblCellMar>
        </w:tblPrEx>
        <w:trPr>
          <w:trHeight w:val="630"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6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军休干部及遗属满意率</w:t>
            </w:r>
          </w:p>
        </w:tc>
        <w:tc>
          <w:tcPr>
            <w:tcW w:w="177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1"/>
                <w:szCs w:val="20"/>
              </w:rPr>
            </w:pPr>
            <w:r>
              <w:rPr>
                <w:rFonts w:hint="eastAsia" w:ascii="宋体" w:hAnsi="宋体" w:eastAsia="宋体" w:cs="宋体"/>
                <w:kern w:val="0"/>
                <w:sz w:val="21"/>
                <w:szCs w:val="20"/>
              </w:rPr>
              <w:t>按政策落实好军休干部和士官的待遇</w:t>
            </w:r>
          </w:p>
        </w:tc>
        <w:tc>
          <w:tcPr>
            <w:tcW w:w="112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79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kern w:val="0"/>
                <w:sz w:val="21"/>
                <w:szCs w:val="20"/>
              </w:rPr>
            </w:pPr>
            <w:r>
              <w:rPr>
                <w:rFonts w:hint="eastAsia" w:ascii="宋体" w:hAnsi="宋体" w:eastAsia="宋体" w:cs="宋体"/>
                <w:kern w:val="0"/>
                <w:sz w:val="21"/>
                <w:szCs w:val="20"/>
              </w:rPr>
              <w:t>根据年初计划工作安排</w:t>
            </w:r>
          </w:p>
        </w:tc>
      </w:tr>
    </w:tbl>
    <w:p>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pPr>
        <w:spacing w:line="480" w:lineRule="auto"/>
        <w:jc w:val="left"/>
      </w:pPr>
      <w:r>
        <w:rPr>
          <w:rFonts w:ascii="宋体" w:hAnsi="宋体" w:eastAsia="宋体"/>
          <w:b/>
          <w:color w:val="000000"/>
          <w:sz w:val="28"/>
        </w:rPr>
        <w:t>618006 唐山市军队离休退休干部第二休养所</w:t>
      </w:r>
    </w:p>
    <w:tbl>
      <w:tblPr>
        <w:tblStyle w:val="6"/>
        <w:tblW w:w="8520" w:type="dxa"/>
        <w:tblInd w:w="0" w:type="dxa"/>
        <w:tblLayout w:type="fixed"/>
        <w:tblCellMar>
          <w:top w:w="0" w:type="dxa"/>
          <w:left w:w="0" w:type="dxa"/>
          <w:bottom w:w="0" w:type="dxa"/>
          <w:right w:w="0" w:type="dxa"/>
        </w:tblCellMar>
      </w:tblPr>
      <w:tblGrid>
        <w:gridCol w:w="1291"/>
        <w:gridCol w:w="1276"/>
        <w:gridCol w:w="1417"/>
        <w:gridCol w:w="1887"/>
        <w:gridCol w:w="1232"/>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618006B20DX0001</w:t>
            </w:r>
          </w:p>
        </w:tc>
        <w:tc>
          <w:tcPr>
            <w:tcW w:w="188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649"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退役安置补助经费（市军休二所军队离退休人员经费）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2"/>
                <w:szCs w:val="21"/>
              </w:rPr>
              <w:t>预算资金数</w:t>
            </w:r>
            <w:r>
              <w:rPr>
                <w:rFonts w:ascii="宋体" w:hAnsi="宋体" w:eastAsia="宋体" w:cs="宋体"/>
                <w:kern w:val="0"/>
                <w:sz w:val="22"/>
                <w:szCs w:val="21"/>
              </w:rPr>
              <w:t>3762万元，其中：财政资金3762万元，其他资金0万元。主要用于1、基本离退休费，指发给军队离退休人员的基本离退休费。2、生活补助，指发给军队离退休人员个人的各项生活补助。3、医疗费，指离退休人员和离退休干部无经济收入家属、遗属医疗保障和医疗补助经费。包括已参加基本医疗保险按规定向社会保险经办机构缴纳基本医疗保险费和对退休干部个人自付医疗费较多部分的补助，以及未参加基本医疗保险的离退休人员和离退休干部无经济收入家属、遗属按规定准予报销的医疗费用。4、其他费用，指按规定开支的其他费用。</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27.00</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78.00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2"/>
                <w:szCs w:val="21"/>
              </w:rPr>
              <w:t>按照党中央、国务院、军委要求落实好移交政府安置额离退休干部生活待遇，按标准落实离退休费各项补贴、军休干部医疗、节日活动和慰问及其他应享受的生活待遇。</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军队移交政府安置离退休干部士官人数</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军队移交政府安置离退休干部士官</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180人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项目完成质量</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项目完成率</w:t>
            </w:r>
            <w:r>
              <w:rPr>
                <w:rFonts w:ascii="宋体" w:hAnsi="宋体" w:eastAsia="宋体" w:cs="宋体"/>
                <w:kern w:val="0"/>
                <w:sz w:val="22"/>
                <w:szCs w:val="21"/>
              </w:rPr>
              <w:t xml:space="preserve"> 落实军休干部生活待遇</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资金完成时效</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按照年度预算计划执行</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2022年12月底</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预算资金完成率</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预算资金使用率</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30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提高军休干部生活水平</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军休干部士官老有所教、老有所学、老有所为、老有所乐，提高军休干部生活水平</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效果显著</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90"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为构建和谐社会贡献力量</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军休干部士官老有所教、老有所学、老有所为、老有所乐，为构建和谐社会贡献一份力量</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持续影响</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r>
        <w:tblPrEx>
          <w:tblCellMar>
            <w:top w:w="0" w:type="dxa"/>
            <w:left w:w="0" w:type="dxa"/>
            <w:bottom w:w="0" w:type="dxa"/>
            <w:right w:w="0" w:type="dxa"/>
          </w:tblCellMar>
        </w:tblPrEx>
        <w:trPr>
          <w:trHeight w:val="690"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军休干部士官满意度指标</w:t>
            </w:r>
          </w:p>
        </w:tc>
        <w:tc>
          <w:tcPr>
            <w:tcW w:w="188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按政策落实军休干部和士官的待遇</w:t>
            </w:r>
          </w:p>
        </w:tc>
        <w:tc>
          <w:tcPr>
            <w:tcW w:w="12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ascii="宋体" w:hAnsi="宋体" w:eastAsia="宋体" w:cs="宋体"/>
                <w:kern w:val="0"/>
                <w:sz w:val="22"/>
                <w:szCs w:val="21"/>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2"/>
                <w:szCs w:val="21"/>
              </w:rPr>
            </w:pPr>
            <w:r>
              <w:rPr>
                <w:rFonts w:hint="eastAsia" w:ascii="宋体" w:hAnsi="宋体" w:eastAsia="宋体" w:cs="宋体"/>
                <w:kern w:val="0"/>
                <w:sz w:val="22"/>
                <w:szCs w:val="21"/>
              </w:rPr>
              <w:t>根据年初工作计划安排</w:t>
            </w:r>
          </w:p>
        </w:tc>
      </w:tr>
    </w:tbl>
    <w:p>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pPr>
        <w:spacing w:line="480" w:lineRule="auto"/>
        <w:jc w:val="left"/>
        <w:rPr>
          <w:rFonts w:ascii="宋体" w:hAnsi="宋体" w:eastAsia="宋体"/>
          <w:b/>
          <w:color w:val="000000"/>
          <w:sz w:val="28"/>
        </w:rPr>
      </w:pPr>
      <w:r>
        <w:rPr>
          <w:rFonts w:ascii="宋体" w:hAnsi="宋体" w:eastAsia="宋体"/>
          <w:b/>
          <w:color w:val="000000"/>
          <w:sz w:val="28"/>
        </w:rPr>
        <w:t>618007 唐山市军队离休退休干部工作第三管理所</w:t>
      </w:r>
    </w:p>
    <w:p/>
    <w:tbl>
      <w:tblPr>
        <w:tblStyle w:val="6"/>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项目编码</w:t>
            </w:r>
          </w:p>
        </w:tc>
        <w:tc>
          <w:tcPr>
            <w:tcW w:w="2693"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618007B20DX0001</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退役安置补助资金（军休三所军队离退休人员经费）</w:t>
            </w:r>
          </w:p>
        </w:tc>
      </w:tr>
      <w:tr>
        <w:tblPrEx>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预算数</w:t>
            </w:r>
            <w:r>
              <w:rPr>
                <w:rFonts w:ascii="宋体" w:hAnsi="宋体" w:eastAsia="宋体" w:cs="宋体"/>
                <w:kern w:val="0"/>
                <w:sz w:val="24"/>
              </w:rPr>
              <w:t>8100万元，其中：财政资金8100万元，其他资金0万元。主要用于发放我所军队离退休人员退休费，医疗费，节日慰问等</w:t>
            </w:r>
          </w:p>
        </w:tc>
      </w:tr>
      <w:tr>
        <w:tblPrEx>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资金支出计划(累计进度%)</w:t>
            </w: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第一季度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第二季度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第三季度</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第四季度</w:t>
            </w:r>
          </w:p>
        </w:tc>
      </w:tr>
      <w:tr>
        <w:tblPrEx>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rPr>
            </w:pPr>
          </w:p>
        </w:tc>
        <w:tc>
          <w:tcPr>
            <w:tcW w:w="2693"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50.00</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75.00</w:t>
            </w:r>
          </w:p>
        </w:tc>
        <w:tc>
          <w:tcPr>
            <w:tcW w:w="141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0"/>
                <w:szCs w:val="20"/>
              </w:rPr>
            </w:pPr>
            <w:r>
              <w:rPr>
                <w:rFonts w:ascii="宋体" w:hAnsi="宋体" w:eastAsia="宋体" w:cs="宋体"/>
                <w:kern w:val="0"/>
                <w:sz w:val="20"/>
                <w:szCs w:val="20"/>
              </w:rPr>
              <w:t>100.00</w:t>
            </w:r>
          </w:p>
        </w:tc>
      </w:tr>
      <w:tr>
        <w:tblPrEx>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圆满完成</w:t>
            </w:r>
            <w:r>
              <w:rPr>
                <w:rFonts w:ascii="宋体" w:hAnsi="宋体" w:eastAsia="宋体" w:cs="宋体"/>
                <w:kern w:val="0"/>
                <w:sz w:val="24"/>
              </w:rPr>
              <w:t>2022年度我所军休经费的落实</w:t>
            </w:r>
          </w:p>
        </w:tc>
      </w:tr>
      <w:tr>
        <w:tblPrEx>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一级指标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二级指标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三级指标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绩效指标描述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指标值确定依据</w:t>
            </w:r>
          </w:p>
        </w:tc>
      </w:tr>
      <w:tr>
        <w:tblPrEx>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产出指标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数量指标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安置服务休干人数</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安置服务休干人数</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396人</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年初计划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质量指标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退役安置补助项目完成率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退役安置补助项目完成率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年初计划</w:t>
            </w:r>
          </w:p>
        </w:tc>
      </w:tr>
      <w:tr>
        <w:tblPrEx>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时效指标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项目完成时限</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项目完成时限</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2022年底</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年初计划</w:t>
            </w:r>
          </w:p>
        </w:tc>
      </w:tr>
      <w:tr>
        <w:tblPrEx>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成本指标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预算资金完成率</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预算资金完成率</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100%</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年初计划</w:t>
            </w:r>
          </w:p>
        </w:tc>
      </w:tr>
      <w:tr>
        <w:tblPrEx>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效果指标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经济效益指标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社会效益指标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提高休人干人员生活水平</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提高休人干人员生活水平</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有效提高休干生活水平</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年初计划</w:t>
            </w:r>
          </w:p>
        </w:tc>
      </w:tr>
      <w:tr>
        <w:tblPrEx>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生态效益指标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0"/>
                <w:szCs w:val="20"/>
              </w:rPr>
            </w:pP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可持续影响指标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满意度指标</w:t>
            </w:r>
          </w:p>
        </w:tc>
        <w:tc>
          <w:tcPr>
            <w:tcW w:w="127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服务对象满意度指标</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休干人员满意度</w:t>
            </w:r>
          </w:p>
        </w:tc>
        <w:tc>
          <w:tcPr>
            <w:tcW w:w="15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休干人员满意度</w:t>
            </w:r>
          </w:p>
        </w:tc>
        <w:tc>
          <w:tcPr>
            <w:tcW w:w="155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ascii="宋体" w:hAnsi="宋体" w:eastAsia="宋体" w:cs="宋体"/>
                <w:kern w:val="0"/>
                <w:sz w:val="24"/>
              </w:rPr>
              <w:t>95%以上</w:t>
            </w:r>
          </w:p>
        </w:tc>
        <w:tc>
          <w:tcPr>
            <w:tcW w:w="14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年初计划</w:t>
            </w:r>
          </w:p>
        </w:tc>
      </w:tr>
    </w:tbl>
    <w:p/>
    <w:p/>
    <w:p>
      <w:pPr>
        <w:spacing w:line="360" w:lineRule="auto"/>
        <w:jc w:val="left"/>
        <w:rPr>
          <w:rFonts w:ascii="宋体" w:hAnsi="宋体" w:eastAsia="宋体"/>
          <w:b/>
          <w:color w:val="000000"/>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B9"/>
    <w:rsid w:val="00380725"/>
    <w:rsid w:val="003B7CAE"/>
    <w:rsid w:val="003E1501"/>
    <w:rsid w:val="005212B9"/>
    <w:rsid w:val="00A276A4"/>
    <w:rsid w:val="00A83CA3"/>
    <w:rsid w:val="00C34691"/>
    <w:rsid w:val="00EA542F"/>
    <w:rsid w:val="0E4320A1"/>
    <w:rsid w:val="250D6A6B"/>
    <w:rsid w:val="52D715BF"/>
    <w:rsid w:val="5CBA6BD8"/>
    <w:rsid w:val="7F7FB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1 Char"/>
    <w:basedOn w:val="7"/>
    <w:link w:val="2"/>
    <w:qFormat/>
    <w:uiPriority w:val="9"/>
    <w:rPr>
      <w:b/>
      <w:bCs/>
      <w:kern w:val="44"/>
      <w:sz w:val="44"/>
      <w:szCs w:val="44"/>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2029</Words>
  <Characters>11570</Characters>
  <Lines>96</Lines>
  <Paragraphs>27</Paragraphs>
  <TotalTime>18</TotalTime>
  <ScaleCrop>false</ScaleCrop>
  <LinksUpToDate>false</LinksUpToDate>
  <CharactersWithSpaces>13572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2021-12-30T09:04:00Z</dcterms:created>
  <dc:creator>Micorosoft</dc:creator>
  <cp:lastModifiedBy>ty047</cp:lastModifiedBy>
  <dcterms:modified xsi:type="dcterms:W3CDTF">2024-04-26T15:03:18Z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591C1A2E3BF6432D8D164FA9680B0A03_13</vt:lpwstr>
  </property>
</Properties>
</file>